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CC" w:rsidRDefault="001841CC">
      <w:pPr>
        <w:pStyle w:val="p0"/>
        <w:jc w:val="center"/>
        <w:rPr>
          <w:rFonts w:ascii="Times New Roman" w:eastAsia="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eastAsia="Times New Roman" w:hint="default"/>
          <w:b/>
          <w:sz w:val="44"/>
          <w:u w:val="single"/>
        </w:rPr>
      </w:pPr>
    </w:p>
    <w:p w:rsidR="001841CC" w:rsidRDefault="001841CC">
      <w:pPr>
        <w:pStyle w:val="p0"/>
        <w:rPr>
          <w:rFonts w:ascii="Times New Roman" w:eastAsia="Times New Roman" w:hint="default"/>
          <w:b/>
          <w:sz w:val="44"/>
          <w:u w:val="single"/>
        </w:rPr>
      </w:pPr>
    </w:p>
    <w:p w:rsidR="001841CC" w:rsidRDefault="00FF1700">
      <w:pPr>
        <w:pStyle w:val="p0"/>
        <w:jc w:val="center"/>
        <w:rPr>
          <w:rFonts w:ascii="仿宋_GB2312" w:eastAsia="仿宋_GB2312" w:hint="default"/>
          <w:b/>
          <w:sz w:val="52"/>
        </w:rPr>
      </w:pPr>
      <w:r>
        <w:rPr>
          <w:rFonts w:ascii="仿宋_GB2312" w:eastAsia="仿宋_GB2312"/>
          <w:b/>
          <w:sz w:val="52"/>
        </w:rPr>
        <w:t>沈阳市沈北新区正良街道办事处2021年度部门决算</w:t>
      </w:r>
    </w:p>
    <w:p w:rsidR="001841CC" w:rsidRDefault="001841CC">
      <w:pPr>
        <w:pStyle w:val="p0"/>
        <w:jc w:val="center"/>
        <w:rPr>
          <w:rFonts w:ascii="仿宋_GB2312" w:eastAsia="仿宋_GB2312" w:hint="default"/>
          <w:b/>
          <w:sz w:val="52"/>
        </w:rPr>
      </w:pPr>
    </w:p>
    <w:p w:rsidR="001841CC" w:rsidRDefault="001841CC">
      <w:pPr>
        <w:pStyle w:val="p0"/>
        <w:jc w:val="center"/>
        <w:rPr>
          <w:rFonts w:ascii="Times New Roman" w:eastAsia="Times New Roman" w:hint="default"/>
          <w:b/>
          <w:sz w:val="44"/>
          <w:u w:val="single"/>
        </w:rPr>
      </w:pPr>
    </w:p>
    <w:p w:rsidR="001841CC" w:rsidRDefault="001841CC">
      <w:pPr>
        <w:pStyle w:val="p0"/>
        <w:jc w:val="center"/>
        <w:rPr>
          <w:rFonts w:ascii="Times New Roman" w:eastAsia="Times New Roman" w:hint="default"/>
          <w:b/>
          <w:sz w:val="44"/>
          <w:u w:val="single"/>
        </w:rPr>
      </w:pPr>
    </w:p>
    <w:p w:rsidR="001841CC" w:rsidRDefault="001841CC">
      <w:pPr>
        <w:pStyle w:val="p0"/>
        <w:jc w:val="center"/>
        <w:rPr>
          <w:rFonts w:ascii="Times New Roman" w:eastAsia="Times New Roman" w:hint="default"/>
          <w:b/>
          <w:sz w:val="44"/>
          <w:u w:val="single"/>
        </w:rPr>
      </w:pPr>
    </w:p>
    <w:p w:rsidR="001841CC" w:rsidRDefault="001841CC">
      <w:pPr>
        <w:pStyle w:val="p0"/>
        <w:jc w:val="center"/>
        <w:rPr>
          <w:rFonts w:ascii="Times New Roman" w:eastAsia="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hint="default"/>
          <w:b/>
          <w:sz w:val="44"/>
          <w:u w:val="single"/>
        </w:rPr>
      </w:pPr>
    </w:p>
    <w:p w:rsidR="001841CC" w:rsidRDefault="001841CC">
      <w:pPr>
        <w:pStyle w:val="p0"/>
        <w:jc w:val="center"/>
        <w:rPr>
          <w:rFonts w:ascii="Times New Roman" w:eastAsia="Times New Roman" w:hint="default"/>
          <w:b/>
          <w:sz w:val="44"/>
          <w:u w:val="single"/>
        </w:rPr>
      </w:pPr>
    </w:p>
    <w:p w:rsidR="001841CC" w:rsidRDefault="001841CC">
      <w:pPr>
        <w:pStyle w:val="p0"/>
        <w:jc w:val="center"/>
        <w:rPr>
          <w:rFonts w:ascii="Times New Roman" w:eastAsia="Times New Roman" w:hint="default"/>
          <w:b/>
          <w:sz w:val="44"/>
          <w:u w:val="single"/>
        </w:rPr>
      </w:pPr>
    </w:p>
    <w:p w:rsidR="001841CC" w:rsidRDefault="001841CC">
      <w:pPr>
        <w:pStyle w:val="p0"/>
        <w:jc w:val="center"/>
        <w:rPr>
          <w:rFonts w:ascii="Times New Roman" w:eastAsia="Times New Roman" w:hint="default"/>
          <w:b/>
          <w:sz w:val="44"/>
          <w:u w:val="single"/>
        </w:rPr>
      </w:pPr>
    </w:p>
    <w:p w:rsidR="001841CC" w:rsidRDefault="001841CC">
      <w:pPr>
        <w:pStyle w:val="p0"/>
        <w:jc w:val="center"/>
        <w:rPr>
          <w:rFonts w:ascii="Times New Roman" w:eastAsia="Times New Roman" w:hint="default"/>
          <w:b/>
          <w:sz w:val="44"/>
          <w:u w:val="single"/>
        </w:rPr>
      </w:pPr>
    </w:p>
    <w:p w:rsidR="001841CC" w:rsidRDefault="001841CC">
      <w:pPr>
        <w:pStyle w:val="p0"/>
        <w:spacing w:line="560" w:lineRule="atLeast"/>
        <w:rPr>
          <w:rFonts w:ascii="Times New Roman" w:hAnsi="Times New Roman" w:hint="default"/>
          <w:b/>
          <w:sz w:val="44"/>
        </w:rPr>
      </w:pPr>
    </w:p>
    <w:p w:rsidR="001841CC" w:rsidRDefault="00FF1700">
      <w:pPr>
        <w:pStyle w:val="p0"/>
        <w:spacing w:line="560" w:lineRule="exact"/>
        <w:jc w:val="center"/>
        <w:rPr>
          <w:rFonts w:ascii="Times New Roman" w:eastAsia="Times New Roman" w:hint="default"/>
          <w:b/>
          <w:sz w:val="44"/>
        </w:rPr>
      </w:pPr>
      <w:r>
        <w:rPr>
          <w:b/>
          <w:sz w:val="44"/>
        </w:rPr>
        <w:t>目录</w:t>
      </w:r>
    </w:p>
    <w:p w:rsidR="001841CC" w:rsidRDefault="001841CC">
      <w:pPr>
        <w:pStyle w:val="p0"/>
        <w:spacing w:line="560" w:lineRule="exact"/>
        <w:rPr>
          <w:rFonts w:ascii="Times New Roman" w:eastAsia="Times New Roman" w:hint="default"/>
          <w:b/>
          <w:sz w:val="44"/>
          <w:u w:val="single"/>
        </w:rPr>
      </w:pPr>
    </w:p>
    <w:p w:rsidR="001841CC" w:rsidRDefault="00FF1700">
      <w:pPr>
        <w:pStyle w:val="p0"/>
        <w:spacing w:line="560" w:lineRule="exact"/>
        <w:rPr>
          <w:rFonts w:ascii="黑体" w:eastAsia="黑体" w:hint="default"/>
          <w:sz w:val="32"/>
        </w:rPr>
      </w:pPr>
      <w:r>
        <w:rPr>
          <w:rFonts w:ascii="黑体" w:eastAsia="黑体"/>
          <w:sz w:val="32"/>
        </w:rPr>
        <w:t>第一部分    沈阳市沈北新区正良街道办事处概况</w:t>
      </w:r>
    </w:p>
    <w:p w:rsidR="001841CC" w:rsidRDefault="00FF1700">
      <w:pPr>
        <w:pStyle w:val="p0"/>
        <w:spacing w:line="560" w:lineRule="exact"/>
        <w:ind w:left="720" w:hanging="720"/>
        <w:rPr>
          <w:rFonts w:ascii="仿宋_GB2312" w:eastAsia="仿宋_GB2312" w:hint="default"/>
          <w:sz w:val="32"/>
        </w:rPr>
      </w:pPr>
      <w:r>
        <w:rPr>
          <w:rFonts w:ascii="Times New Roman" w:hAnsi="Times New Roman"/>
          <w:sz w:val="32"/>
        </w:rPr>
        <w:t>一、</w:t>
      </w:r>
      <w:r>
        <w:rPr>
          <w:rFonts w:ascii="仿宋_GB2312" w:eastAsia="仿宋_GB2312"/>
          <w:sz w:val="32"/>
        </w:rPr>
        <w:t>主要职责</w:t>
      </w:r>
    </w:p>
    <w:p w:rsidR="001841CC" w:rsidRDefault="00FF1700">
      <w:pPr>
        <w:pStyle w:val="p0"/>
        <w:spacing w:line="560" w:lineRule="exact"/>
        <w:rPr>
          <w:rFonts w:ascii="仿宋_GB2312" w:eastAsia="仿宋_GB2312" w:hint="default"/>
          <w:sz w:val="32"/>
        </w:rPr>
      </w:pPr>
      <w:r>
        <w:rPr>
          <w:rFonts w:ascii="仿宋_GB2312" w:eastAsia="仿宋_GB2312"/>
          <w:sz w:val="32"/>
        </w:rPr>
        <w:t>二、机构设置</w:t>
      </w:r>
    </w:p>
    <w:p w:rsidR="001841CC" w:rsidRDefault="00FF1700">
      <w:pPr>
        <w:pStyle w:val="p0"/>
        <w:spacing w:line="560" w:lineRule="exact"/>
        <w:rPr>
          <w:rFonts w:ascii="黑体" w:eastAsia="黑体" w:hint="default"/>
          <w:sz w:val="32"/>
        </w:rPr>
      </w:pPr>
      <w:r>
        <w:rPr>
          <w:rFonts w:ascii="黑体" w:eastAsia="黑体"/>
          <w:sz w:val="32"/>
        </w:rPr>
        <w:t>第二部分    沈阳市沈北新区正良街道办事处决算情况说明</w:t>
      </w:r>
    </w:p>
    <w:p w:rsidR="001841CC" w:rsidRDefault="00FF1700">
      <w:pPr>
        <w:pStyle w:val="p0"/>
        <w:spacing w:line="560" w:lineRule="exact"/>
        <w:rPr>
          <w:rFonts w:ascii="黑体" w:eastAsia="黑体" w:hint="default"/>
          <w:sz w:val="32"/>
        </w:rPr>
      </w:pPr>
      <w:r>
        <w:rPr>
          <w:rFonts w:ascii="黑体" w:eastAsia="黑体"/>
          <w:sz w:val="32"/>
        </w:rPr>
        <w:t>第三部分    名词解释</w:t>
      </w:r>
    </w:p>
    <w:p w:rsidR="001841CC" w:rsidRDefault="00FF1700">
      <w:pPr>
        <w:pStyle w:val="p0"/>
        <w:spacing w:line="560" w:lineRule="exact"/>
        <w:rPr>
          <w:rFonts w:ascii="黑体" w:eastAsia="黑体" w:hint="default"/>
          <w:sz w:val="32"/>
        </w:rPr>
      </w:pPr>
      <w:r>
        <w:rPr>
          <w:rFonts w:ascii="黑体" w:eastAsia="黑体"/>
          <w:sz w:val="32"/>
        </w:rPr>
        <w:t>第四部分    沈阳市沈北新区正良街道办事处2021年部门决算报表</w:t>
      </w:r>
    </w:p>
    <w:p w:rsidR="001841CC" w:rsidRDefault="00FF1700">
      <w:pPr>
        <w:pStyle w:val="p0"/>
        <w:spacing w:line="560" w:lineRule="exact"/>
        <w:rPr>
          <w:rFonts w:ascii="仿宋_GB2312" w:eastAsia="仿宋_GB2312" w:hint="default"/>
          <w:sz w:val="32"/>
        </w:rPr>
      </w:pPr>
      <w:r>
        <w:rPr>
          <w:rFonts w:ascii="仿宋_GB2312" w:eastAsia="仿宋_GB2312"/>
          <w:sz w:val="32"/>
        </w:rPr>
        <w:t>一、2021年度收入支出决算总表</w:t>
      </w:r>
    </w:p>
    <w:p w:rsidR="001841CC" w:rsidRDefault="00FF1700">
      <w:pPr>
        <w:pStyle w:val="p0"/>
        <w:spacing w:line="560" w:lineRule="exact"/>
        <w:rPr>
          <w:rFonts w:ascii="仿宋_GB2312" w:eastAsia="仿宋_GB2312" w:hint="default"/>
          <w:sz w:val="32"/>
        </w:rPr>
      </w:pPr>
      <w:r>
        <w:rPr>
          <w:rFonts w:ascii="仿宋_GB2312" w:eastAsia="仿宋_GB2312"/>
          <w:sz w:val="32"/>
        </w:rPr>
        <w:t>二、2021年度收入决算表</w:t>
      </w:r>
    </w:p>
    <w:p w:rsidR="001841CC" w:rsidRDefault="00FF1700">
      <w:pPr>
        <w:pStyle w:val="p0"/>
        <w:spacing w:line="560" w:lineRule="exact"/>
        <w:rPr>
          <w:rFonts w:ascii="仿宋_GB2312" w:eastAsia="仿宋_GB2312" w:hint="default"/>
          <w:sz w:val="32"/>
        </w:rPr>
      </w:pPr>
      <w:r>
        <w:rPr>
          <w:rFonts w:ascii="仿宋_GB2312" w:eastAsia="仿宋_GB2312"/>
          <w:sz w:val="32"/>
        </w:rPr>
        <w:t>三、2021年度支出决算表</w:t>
      </w:r>
    </w:p>
    <w:p w:rsidR="001841CC" w:rsidRDefault="00FF1700">
      <w:pPr>
        <w:pStyle w:val="p0"/>
        <w:spacing w:line="560" w:lineRule="exact"/>
        <w:rPr>
          <w:rFonts w:ascii="仿宋_GB2312" w:eastAsia="仿宋_GB2312" w:hint="default"/>
          <w:sz w:val="32"/>
        </w:rPr>
      </w:pPr>
      <w:r>
        <w:rPr>
          <w:rFonts w:ascii="仿宋_GB2312" w:eastAsia="仿宋_GB2312"/>
          <w:sz w:val="32"/>
        </w:rPr>
        <w:t>四、2021年度财政拨款收入支出决算总表</w:t>
      </w:r>
    </w:p>
    <w:p w:rsidR="001841CC" w:rsidRDefault="00FF1700">
      <w:pPr>
        <w:pStyle w:val="p0"/>
        <w:spacing w:line="560" w:lineRule="exact"/>
        <w:rPr>
          <w:rFonts w:ascii="仿宋_GB2312" w:eastAsia="仿宋_GB2312" w:hint="default"/>
          <w:sz w:val="32"/>
        </w:rPr>
      </w:pPr>
      <w:r>
        <w:rPr>
          <w:rFonts w:ascii="仿宋_GB2312" w:eastAsia="仿宋_GB2312"/>
          <w:sz w:val="32"/>
        </w:rPr>
        <w:t>五、2021年度一般公共预算财政拨款支出决算表</w:t>
      </w:r>
    </w:p>
    <w:p w:rsidR="001841CC" w:rsidRDefault="00FF1700">
      <w:pPr>
        <w:pStyle w:val="p0"/>
        <w:spacing w:line="560" w:lineRule="exact"/>
        <w:rPr>
          <w:rFonts w:ascii="仿宋_GB2312" w:eastAsia="仿宋_GB2312" w:hint="default"/>
          <w:sz w:val="32"/>
        </w:rPr>
      </w:pPr>
      <w:r>
        <w:rPr>
          <w:rFonts w:ascii="仿宋_GB2312" w:eastAsia="仿宋_GB2312"/>
          <w:sz w:val="32"/>
        </w:rPr>
        <w:t>六、2021年度一般公共预算财政拨款基本支出决算表</w:t>
      </w:r>
    </w:p>
    <w:p w:rsidR="001841CC" w:rsidRDefault="00FF1700">
      <w:pPr>
        <w:pStyle w:val="p0"/>
        <w:spacing w:line="560" w:lineRule="exact"/>
        <w:rPr>
          <w:rFonts w:ascii="仿宋_GB2312" w:eastAsia="仿宋_GB2312" w:hint="default"/>
          <w:sz w:val="32"/>
        </w:rPr>
      </w:pPr>
      <w:r>
        <w:rPr>
          <w:rFonts w:ascii="仿宋_GB2312" w:eastAsia="仿宋_GB2312"/>
          <w:sz w:val="32"/>
        </w:rPr>
        <w:t>七、2021年度一般公共预算财政拨款“三公”经费支出决算表</w:t>
      </w:r>
    </w:p>
    <w:p w:rsidR="001841CC" w:rsidRDefault="00FF1700">
      <w:pPr>
        <w:pStyle w:val="p0"/>
        <w:spacing w:line="560" w:lineRule="exact"/>
        <w:rPr>
          <w:rFonts w:ascii="仿宋_GB2312" w:eastAsia="仿宋_GB2312" w:hint="default"/>
          <w:sz w:val="32"/>
        </w:rPr>
      </w:pPr>
      <w:r>
        <w:rPr>
          <w:rFonts w:ascii="仿宋_GB2312" w:eastAsia="仿宋_GB2312"/>
          <w:sz w:val="32"/>
        </w:rPr>
        <w:t>八、2021年度政府性基金预算财政拨款收入支出决算表</w:t>
      </w:r>
    </w:p>
    <w:p w:rsidR="001841CC" w:rsidRDefault="00FF1700">
      <w:pPr>
        <w:pStyle w:val="p0"/>
        <w:spacing w:line="560" w:lineRule="exact"/>
        <w:rPr>
          <w:rFonts w:ascii="仿宋_GB2312" w:eastAsia="仿宋_GB2312" w:hint="default"/>
          <w:sz w:val="32"/>
        </w:rPr>
      </w:pPr>
      <w:r>
        <w:rPr>
          <w:rFonts w:ascii="仿宋_GB2312" w:eastAsia="仿宋_GB2312"/>
          <w:sz w:val="32"/>
        </w:rPr>
        <w:t>九、2021年度国有资本经营预算财政拨款支出决算表</w:t>
      </w:r>
    </w:p>
    <w:p w:rsidR="001841CC" w:rsidRDefault="001841CC">
      <w:pPr>
        <w:pStyle w:val="p0"/>
        <w:spacing w:line="560" w:lineRule="atLeast"/>
        <w:rPr>
          <w:rFonts w:ascii="黑体" w:eastAsia="黑体" w:hint="default"/>
          <w:b/>
          <w:sz w:val="44"/>
          <w:u w:val="single"/>
        </w:rPr>
      </w:pPr>
    </w:p>
    <w:p w:rsidR="001841CC" w:rsidRDefault="001841CC">
      <w:pPr>
        <w:pStyle w:val="p0"/>
        <w:spacing w:line="560" w:lineRule="atLeast"/>
        <w:rPr>
          <w:rFonts w:ascii="Times New Roman" w:eastAsia="Times New Roman" w:hint="default"/>
          <w:b/>
          <w:sz w:val="44"/>
          <w:u w:val="single"/>
        </w:rPr>
      </w:pPr>
    </w:p>
    <w:p w:rsidR="001841CC" w:rsidRDefault="001841CC">
      <w:pPr>
        <w:pStyle w:val="p0"/>
        <w:spacing w:line="560" w:lineRule="exact"/>
        <w:rPr>
          <w:rFonts w:hint="default"/>
          <w:b/>
          <w:sz w:val="36"/>
        </w:rPr>
      </w:pPr>
    </w:p>
    <w:p w:rsidR="001841CC" w:rsidRDefault="00FF1700">
      <w:pPr>
        <w:pStyle w:val="p0"/>
        <w:spacing w:line="560" w:lineRule="exact"/>
        <w:jc w:val="center"/>
        <w:rPr>
          <w:rFonts w:hint="default"/>
          <w:b/>
          <w:sz w:val="36"/>
        </w:rPr>
      </w:pPr>
      <w:r>
        <w:rPr>
          <w:b/>
          <w:sz w:val="36"/>
        </w:rPr>
        <w:t>第一部分 沈阳市沈北新区正良街道办事处概况</w:t>
      </w:r>
    </w:p>
    <w:p w:rsidR="001841CC" w:rsidRDefault="001841CC">
      <w:pPr>
        <w:pStyle w:val="p0"/>
        <w:spacing w:line="560" w:lineRule="exact"/>
        <w:ind w:firstLine="640"/>
        <w:rPr>
          <w:rFonts w:ascii="黑体" w:eastAsia="黑体" w:hint="default"/>
          <w:sz w:val="32"/>
        </w:rPr>
      </w:pPr>
    </w:p>
    <w:p w:rsidR="001841CC" w:rsidRDefault="00FF1700">
      <w:pPr>
        <w:pStyle w:val="p0"/>
        <w:spacing w:line="560" w:lineRule="exact"/>
        <w:ind w:firstLine="640"/>
        <w:rPr>
          <w:rFonts w:ascii="黑体" w:eastAsia="黑体" w:hint="default"/>
          <w:sz w:val="32"/>
        </w:rPr>
      </w:pPr>
      <w:r>
        <w:rPr>
          <w:rFonts w:ascii="黑体" w:eastAsia="黑体"/>
          <w:sz w:val="32"/>
        </w:rPr>
        <w:t>一、主要职责</w:t>
      </w:r>
    </w:p>
    <w:p w:rsidR="001841CC" w:rsidRDefault="00FF1700">
      <w:pPr>
        <w:pStyle w:val="p0"/>
        <w:spacing w:line="560" w:lineRule="exact"/>
        <w:ind w:firstLine="640"/>
        <w:rPr>
          <w:rFonts w:ascii="仿宋_GB2312" w:eastAsia="仿宋_GB2312" w:hAnsi="Tahoma" w:cs="黑体" w:hint="default"/>
          <w:kern w:val="0"/>
          <w:sz w:val="28"/>
          <w:szCs w:val="32"/>
        </w:rPr>
      </w:pPr>
      <w:r>
        <w:rPr>
          <w:rFonts w:ascii="仿宋_GB2312" w:eastAsia="仿宋_GB2312" w:hAnsi="Tahoma" w:cs="黑体"/>
          <w:kern w:val="0"/>
          <w:sz w:val="28"/>
          <w:szCs w:val="32"/>
        </w:rPr>
        <w:t>（1）贯彻执行法律、法规、规章和市、区政府的决定、命令，依法管理基层事务。</w:t>
      </w:r>
    </w:p>
    <w:p w:rsidR="001841CC" w:rsidRDefault="00FF1700">
      <w:pPr>
        <w:pStyle w:val="p0"/>
        <w:spacing w:line="560" w:lineRule="exact"/>
        <w:ind w:firstLine="640"/>
        <w:rPr>
          <w:rFonts w:ascii="仿宋_GB2312" w:eastAsia="仿宋_GB2312" w:hAnsi="Tahoma" w:cs="黑体" w:hint="default"/>
          <w:kern w:val="0"/>
          <w:sz w:val="28"/>
          <w:szCs w:val="32"/>
        </w:rPr>
      </w:pPr>
      <w:r>
        <w:rPr>
          <w:rFonts w:ascii="仿宋_GB2312" w:eastAsia="仿宋_GB2312" w:hAnsi="Tahoma" w:cs="黑体"/>
          <w:kern w:val="0"/>
          <w:sz w:val="28"/>
          <w:szCs w:val="32"/>
        </w:rPr>
        <w:t>（2）统筹区域经济发展，负责“三农工作”，推动乡村振兴。负责街道财政预算和收支管理。</w:t>
      </w:r>
    </w:p>
    <w:p w:rsidR="001841CC" w:rsidRDefault="00FF1700">
      <w:pPr>
        <w:pStyle w:val="p0"/>
        <w:spacing w:line="560" w:lineRule="exact"/>
        <w:ind w:firstLine="640"/>
        <w:rPr>
          <w:rFonts w:ascii="仿宋_GB2312" w:eastAsia="仿宋_GB2312" w:hAnsi="Tahoma" w:cs="黑体" w:hint="default"/>
          <w:kern w:val="0"/>
          <w:sz w:val="28"/>
          <w:szCs w:val="32"/>
        </w:rPr>
      </w:pPr>
      <w:r>
        <w:rPr>
          <w:rFonts w:ascii="仿宋_GB2312" w:eastAsia="仿宋_GB2312" w:hAnsi="Tahoma" w:cs="黑体"/>
          <w:kern w:val="0"/>
          <w:sz w:val="28"/>
          <w:szCs w:val="32"/>
        </w:rPr>
        <w:t>（3）按照区、街分工负责辖区内市容环境卫生、园林绿化的管理工作，建立健全行政执法协作机制。协助有关部门做好规划建设。</w:t>
      </w:r>
    </w:p>
    <w:p w:rsidR="001841CC" w:rsidRDefault="00FF1700">
      <w:pPr>
        <w:pStyle w:val="p0"/>
        <w:spacing w:line="560" w:lineRule="exact"/>
        <w:ind w:firstLine="640"/>
        <w:rPr>
          <w:rFonts w:ascii="仿宋_GB2312" w:eastAsia="仿宋_GB2312" w:hAnsi="Tahoma" w:cs="黑体" w:hint="default"/>
          <w:kern w:val="0"/>
          <w:sz w:val="28"/>
          <w:szCs w:val="32"/>
        </w:rPr>
      </w:pPr>
      <w:r>
        <w:rPr>
          <w:rFonts w:ascii="仿宋_GB2312" w:eastAsia="仿宋_GB2312" w:hAnsi="Tahoma" w:cs="黑体"/>
          <w:kern w:val="0"/>
          <w:sz w:val="28"/>
          <w:szCs w:val="32"/>
        </w:rPr>
        <w:t>（4）依法履行安全生产监督检查职责。协助有关部门依法履行消防安全、食品安全、环境保护、人民防空、劳动保障、征地拆迁等工作职责，承担辖区应急、森林防火、防汛和防灾减灾工作。</w:t>
      </w:r>
    </w:p>
    <w:p w:rsidR="001841CC" w:rsidRDefault="00FF1700">
      <w:pPr>
        <w:pStyle w:val="p0"/>
        <w:spacing w:line="560" w:lineRule="exact"/>
        <w:ind w:firstLine="640"/>
        <w:rPr>
          <w:rFonts w:ascii="仿宋_GB2312" w:eastAsia="仿宋_GB2312" w:hAnsi="Tahoma" w:cs="黑体" w:hint="default"/>
          <w:kern w:val="0"/>
          <w:sz w:val="28"/>
          <w:szCs w:val="32"/>
        </w:rPr>
      </w:pPr>
      <w:r>
        <w:rPr>
          <w:rFonts w:ascii="仿宋_GB2312" w:eastAsia="仿宋_GB2312" w:hAnsi="Tahoma" w:cs="黑体"/>
          <w:kern w:val="0"/>
          <w:sz w:val="28"/>
          <w:szCs w:val="32"/>
        </w:rPr>
        <w:t>（5）负责社区居（村）民委员会建设，推进居（村）民自治，动员社会力量参与社区（村）治理，推动形成社区（村）共治合力。组织辖区单位、居民和社区</w:t>
      </w:r>
      <w:r w:rsidR="004E5152">
        <w:rPr>
          <w:rFonts w:ascii="仿宋_GB2312" w:eastAsia="仿宋_GB2312" w:hAnsi="Tahoma" w:cs="黑体"/>
          <w:kern w:val="0"/>
          <w:sz w:val="28"/>
          <w:szCs w:val="32"/>
        </w:rPr>
        <w:t>志愿者</w:t>
      </w:r>
      <w:r>
        <w:rPr>
          <w:rFonts w:ascii="仿宋_GB2312" w:eastAsia="仿宋_GB2312" w:hAnsi="Tahoma" w:cs="黑体"/>
          <w:kern w:val="0"/>
          <w:sz w:val="28"/>
          <w:szCs w:val="32"/>
        </w:rPr>
        <w:t>队伍为社区（村）发展服务。</w:t>
      </w:r>
    </w:p>
    <w:p w:rsidR="001841CC" w:rsidRDefault="00FF1700">
      <w:pPr>
        <w:pStyle w:val="p0"/>
        <w:spacing w:line="560" w:lineRule="exact"/>
        <w:ind w:firstLine="640"/>
        <w:rPr>
          <w:rFonts w:ascii="仿宋_GB2312" w:eastAsia="仿宋_GB2312" w:hAnsi="Tahoma" w:cs="黑体" w:hint="default"/>
          <w:kern w:val="0"/>
          <w:sz w:val="28"/>
          <w:szCs w:val="32"/>
        </w:rPr>
      </w:pPr>
      <w:r>
        <w:rPr>
          <w:rFonts w:ascii="仿宋_GB2312" w:eastAsia="仿宋_GB2312" w:hAnsi="Tahoma" w:cs="黑体"/>
          <w:kern w:val="0"/>
          <w:sz w:val="28"/>
          <w:szCs w:val="32"/>
        </w:rPr>
        <w:t>（6）组织开展群众性文化、体育、科普活动，开展法治宣传和社会公德教育，推动社会公益事业发展。</w:t>
      </w:r>
    </w:p>
    <w:p w:rsidR="001841CC" w:rsidRDefault="00FF1700">
      <w:pPr>
        <w:pStyle w:val="p0"/>
        <w:spacing w:line="560" w:lineRule="exact"/>
        <w:ind w:firstLine="640"/>
        <w:rPr>
          <w:rFonts w:ascii="仿宋_GB2312" w:eastAsia="仿宋_GB2312" w:hAnsi="Tahoma" w:cs="黑体" w:hint="default"/>
          <w:kern w:val="0"/>
          <w:sz w:val="28"/>
          <w:szCs w:val="32"/>
        </w:rPr>
      </w:pPr>
      <w:r>
        <w:rPr>
          <w:rFonts w:ascii="仿宋_GB2312" w:eastAsia="仿宋_GB2312" w:hAnsi="Tahoma" w:cs="黑体"/>
          <w:kern w:val="0"/>
          <w:sz w:val="28"/>
          <w:szCs w:val="32"/>
        </w:rPr>
        <w:t>（7）组织开展公共服务，落实社保、医保、民政、社会救助、社会福利、卫生健康、养老、教育、住房保障、统计、政务服务等政策措施，维护老年人、妇女、未成年人、残疾人等合法权益。优化公共服务，加强街道和社区党政综合（便民）服务机构与服务平台建设，强化网格管理和综合指挥平台建设。</w:t>
      </w:r>
    </w:p>
    <w:p w:rsidR="001841CC" w:rsidRDefault="00FF1700">
      <w:pPr>
        <w:pStyle w:val="p0"/>
        <w:spacing w:line="560" w:lineRule="exact"/>
        <w:ind w:firstLine="640"/>
        <w:rPr>
          <w:rFonts w:ascii="黑体" w:eastAsia="黑体" w:hint="default"/>
          <w:sz w:val="32"/>
        </w:rPr>
      </w:pPr>
      <w:r>
        <w:rPr>
          <w:rFonts w:ascii="黑体" w:eastAsia="黑体"/>
          <w:sz w:val="32"/>
        </w:rPr>
        <w:t>二、机构设置</w:t>
      </w:r>
    </w:p>
    <w:p w:rsidR="001841CC" w:rsidRDefault="00FF1700">
      <w:pPr>
        <w:pStyle w:val="p0"/>
        <w:spacing w:line="560" w:lineRule="exact"/>
        <w:ind w:firstLine="640"/>
        <w:rPr>
          <w:rFonts w:ascii="仿宋_GB2312" w:eastAsia="仿宋_GB2312" w:hAnsi="仿宋_GB2312" w:cs="仿宋_GB2312" w:hint="default"/>
          <w:b/>
          <w:sz w:val="32"/>
          <w:szCs w:val="32"/>
        </w:rPr>
      </w:pPr>
      <w:r>
        <w:rPr>
          <w:rFonts w:ascii="仿宋_GB2312" w:eastAsia="仿宋_GB2312" w:hAnsi="仿宋_GB2312" w:cs="仿宋_GB2312"/>
          <w:b/>
          <w:sz w:val="32"/>
          <w:szCs w:val="32"/>
        </w:rPr>
        <w:lastRenderedPageBreak/>
        <w:t>纳入沈阳市沈北新区正良街道办事处2021年部门决算编制范围的二级预算单位包括：</w:t>
      </w:r>
    </w:p>
    <w:p w:rsidR="001841CC" w:rsidRDefault="00FF1700">
      <w:pPr>
        <w:pStyle w:val="p0"/>
        <w:spacing w:line="560" w:lineRule="exact"/>
        <w:ind w:firstLine="640"/>
        <w:rPr>
          <w:rFonts w:ascii="仿宋_GB2312" w:eastAsia="仿宋_GB2312" w:hint="default"/>
          <w:sz w:val="32"/>
        </w:rPr>
      </w:pPr>
      <w:r>
        <w:rPr>
          <w:rFonts w:ascii="仿宋_GB2312" w:eastAsia="仿宋_GB2312" w:hint="default"/>
          <w:sz w:val="32"/>
        </w:rPr>
        <w:t>1.</w:t>
      </w:r>
      <w:r>
        <w:rPr>
          <w:rFonts w:ascii="仿宋_GB2312" w:eastAsia="仿宋_GB2312"/>
          <w:sz w:val="32"/>
        </w:rPr>
        <w:t>沈阳市沈北新区正良街道办事处本级</w:t>
      </w:r>
    </w:p>
    <w:p w:rsidR="001841CC" w:rsidRDefault="001841CC">
      <w:pPr>
        <w:pStyle w:val="p0"/>
        <w:spacing w:line="560" w:lineRule="exact"/>
        <w:rPr>
          <w:rFonts w:hint="default"/>
          <w:b/>
          <w:sz w:val="36"/>
        </w:rPr>
      </w:pPr>
    </w:p>
    <w:p w:rsidR="001841CC" w:rsidRDefault="00FF1700">
      <w:pPr>
        <w:pStyle w:val="p0"/>
        <w:spacing w:line="560" w:lineRule="exact"/>
        <w:jc w:val="center"/>
        <w:rPr>
          <w:rFonts w:hint="default"/>
          <w:b/>
          <w:sz w:val="36"/>
        </w:rPr>
      </w:pPr>
      <w:r>
        <w:rPr>
          <w:b/>
          <w:sz w:val="36"/>
        </w:rPr>
        <w:t>第二部分沈阳市沈北新区正良街道办事处2021年部门决算情况说明</w:t>
      </w:r>
    </w:p>
    <w:p w:rsidR="001841CC" w:rsidRDefault="00FF1700">
      <w:pPr>
        <w:pStyle w:val="p0"/>
        <w:spacing w:line="560" w:lineRule="exact"/>
        <w:ind w:firstLine="627"/>
        <w:rPr>
          <w:rFonts w:ascii="黑体" w:eastAsia="黑体" w:hint="default"/>
          <w:sz w:val="32"/>
        </w:rPr>
      </w:pPr>
      <w:r>
        <w:rPr>
          <w:rFonts w:ascii="黑体" w:eastAsia="黑体"/>
          <w:sz w:val="32"/>
        </w:rPr>
        <w:t>一、收入支出决算总体情况</w:t>
      </w:r>
    </w:p>
    <w:p w:rsidR="001841CC" w:rsidRDefault="00FF1700">
      <w:pPr>
        <w:pStyle w:val="p0"/>
        <w:spacing w:line="560" w:lineRule="exact"/>
        <w:ind w:firstLine="660"/>
        <w:rPr>
          <w:rFonts w:ascii="楷体_GB2312" w:eastAsia="楷体_GB2312" w:hint="default"/>
          <w:b/>
          <w:sz w:val="32"/>
        </w:rPr>
      </w:pPr>
      <w:r>
        <w:rPr>
          <w:rFonts w:ascii="楷体_GB2312" w:eastAsia="楷体_GB2312"/>
          <w:b/>
          <w:sz w:val="32"/>
        </w:rPr>
        <w:t>（一）收入总计2341.38万元，包括：</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1.财政拨款收入2341.38万元，占收入总计的100%。其中：一般公共预算财政拨款收入1943.53万元，政府性基金收入397.85万元，国有资本经营预算财政拨款收入0万元。</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2.上级补助收入0万元，占收入总计的0%。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3.事业收入0万元，占收入总计的0%。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4.经营收入0万元，占收入总计的0%。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5.附属单位上缴收入0万元，占收入总计的0%。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6.其他收入0万元，占收入总计的0%。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7.使用非财政拨款结余0万元，占收入总计的0%。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8.上年结转和结余0万元，占收入总计的0%。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与上年相比，今年收入减少1386.45万元，降低37.19%，主要原因</w:t>
      </w:r>
      <w:r>
        <w:rPr>
          <w:rFonts w:ascii="黑体" w:eastAsia="黑体"/>
          <w:sz w:val="32"/>
        </w:rPr>
        <w:t>是</w:t>
      </w:r>
      <w:r>
        <w:rPr>
          <w:rFonts w:ascii="仿宋_GB2312" w:eastAsia="仿宋_GB2312"/>
          <w:sz w:val="32"/>
        </w:rPr>
        <w:t>本年度征地补偿较少，项目支出金额减少。</w:t>
      </w:r>
    </w:p>
    <w:p w:rsidR="001841CC" w:rsidRDefault="00FF1700">
      <w:pPr>
        <w:pStyle w:val="p0"/>
        <w:spacing w:line="560" w:lineRule="exact"/>
        <w:ind w:firstLine="660"/>
        <w:rPr>
          <w:rFonts w:ascii="楷体_GB2312" w:eastAsia="楷体_GB2312" w:hint="default"/>
          <w:b/>
          <w:sz w:val="32"/>
        </w:rPr>
      </w:pPr>
      <w:r>
        <w:rPr>
          <w:rFonts w:ascii="楷体_GB2312" w:eastAsia="楷体_GB2312"/>
          <w:b/>
          <w:sz w:val="32"/>
        </w:rPr>
        <w:t>（二）支出总计2341.38万元，包括：</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lastRenderedPageBreak/>
        <w:t>1.基本支出1037.62万元，占支出总计的44.32%。主要是为保障机构正常运转、完成日常工作任务而发生的各项支出，其中：工资福利支出733.06万元，对个人和家庭的补助支出19.45万元，商品和服务支出259.67万元。</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2.项目支出1303.76万元，占支出总计的55.68%。主要包括党建经费、创城等业务支出。</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3.上缴上级支出0万元，占支出总计的0%。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4.经营支出0万元，占支出总计的0%。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5.对附属单位补助支出0万元，占支出总计的0%。</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与上年相比，今年支出减少1386.45万元，降低37.19%，主要原因</w:t>
      </w:r>
      <w:r>
        <w:rPr>
          <w:rFonts w:ascii="黑体" w:eastAsia="黑体"/>
          <w:sz w:val="32"/>
        </w:rPr>
        <w:t>是</w:t>
      </w:r>
      <w:r>
        <w:rPr>
          <w:rFonts w:ascii="仿宋_GB2312" w:eastAsia="仿宋_GB2312"/>
          <w:sz w:val="32"/>
        </w:rPr>
        <w:t>本年度征地补偿较少，项目支出金额减少。</w:t>
      </w:r>
    </w:p>
    <w:p w:rsidR="001841CC" w:rsidRDefault="00FF1700">
      <w:pPr>
        <w:pStyle w:val="p0"/>
        <w:spacing w:line="560" w:lineRule="exact"/>
        <w:ind w:firstLine="660"/>
        <w:rPr>
          <w:rFonts w:ascii="楷体_GB2312" w:eastAsia="楷体_GB2312" w:hint="default"/>
          <w:b/>
          <w:sz w:val="32"/>
        </w:rPr>
      </w:pPr>
      <w:r>
        <w:rPr>
          <w:rFonts w:ascii="楷体_GB2312" w:eastAsia="楷体_GB2312"/>
          <w:b/>
          <w:sz w:val="32"/>
        </w:rPr>
        <w:t>（三）年末结转和结余0万元</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与上年相比，今年结转结余增加（减少）0万元，增长（降低）0%。</w:t>
      </w:r>
    </w:p>
    <w:p w:rsidR="001841CC" w:rsidRDefault="00FF1700">
      <w:pPr>
        <w:pStyle w:val="p0"/>
        <w:spacing w:line="560" w:lineRule="exact"/>
        <w:ind w:firstLine="660"/>
        <w:rPr>
          <w:rFonts w:ascii="黑体" w:eastAsia="黑体" w:hint="default"/>
          <w:sz w:val="32"/>
        </w:rPr>
      </w:pPr>
      <w:r>
        <w:rPr>
          <w:rFonts w:ascii="黑体" w:eastAsia="黑体"/>
          <w:sz w:val="32"/>
        </w:rPr>
        <w:t>二、财政拨款支出决算情况</w:t>
      </w:r>
    </w:p>
    <w:p w:rsidR="001841CC" w:rsidRDefault="00FF1700">
      <w:pPr>
        <w:pStyle w:val="p0"/>
        <w:spacing w:line="560" w:lineRule="exact"/>
        <w:ind w:firstLine="660"/>
        <w:rPr>
          <w:rFonts w:ascii="楷体_GB2312" w:eastAsia="楷体_GB2312" w:hint="default"/>
          <w:b/>
          <w:sz w:val="32"/>
        </w:rPr>
      </w:pPr>
      <w:r>
        <w:rPr>
          <w:rFonts w:ascii="楷体_GB2312" w:eastAsia="楷体_GB2312"/>
          <w:b/>
          <w:sz w:val="32"/>
        </w:rPr>
        <w:t>（一）总体情况</w:t>
      </w:r>
    </w:p>
    <w:p w:rsidR="001841CC" w:rsidRDefault="00FF1700">
      <w:pPr>
        <w:pStyle w:val="p0"/>
        <w:spacing w:line="560" w:lineRule="exact"/>
        <w:ind w:firstLine="660"/>
        <w:rPr>
          <w:rFonts w:ascii="仿宋_GB2312" w:eastAsia="仿宋_GB2312" w:hint="default"/>
          <w:sz w:val="32"/>
        </w:rPr>
      </w:pPr>
      <w:r>
        <w:rPr>
          <w:rFonts w:ascii="仿宋_GB2312" w:eastAsia="仿宋_GB2312"/>
          <w:sz w:val="32"/>
        </w:rPr>
        <w:t>2021年度财政拨款支出2341.38万元，其中：基本支出1037.62万元，项目支出1303.76万元。与上年相比，财政拨款支出减少1386.45万元，降低37.19%，主要原因本年度征地补偿较少，项目支出金额减少。与年初预算相比，2021年度财政拨款支出完成年初预算的100%，其中：基本支出完成年初预算的100%，项目支出完成年初预算的100%。</w:t>
      </w:r>
    </w:p>
    <w:p w:rsidR="001841CC" w:rsidRDefault="00FF1700">
      <w:pPr>
        <w:spacing w:line="560" w:lineRule="exact"/>
        <w:ind w:firstLine="660"/>
        <w:rPr>
          <w:rFonts w:ascii="楷体_GB2312" w:eastAsia="楷体_GB2312" w:hAnsi="宋体"/>
          <w:b/>
          <w:sz w:val="32"/>
          <w:szCs w:val="32"/>
        </w:rPr>
      </w:pPr>
      <w:r>
        <w:rPr>
          <w:rFonts w:ascii="楷体_GB2312" w:eastAsia="楷体_GB2312" w:hAnsi="宋体"/>
          <w:b/>
          <w:sz w:val="32"/>
          <w:szCs w:val="32"/>
        </w:rPr>
        <w:lastRenderedPageBreak/>
        <w:t>（二）一般公共预算财政拨款支出情况。</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sz w:val="32"/>
          <w:szCs w:val="32"/>
        </w:rPr>
        <w:t>2021年度一般公共预算财政拨款支出</w:t>
      </w:r>
      <w:r>
        <w:rPr>
          <w:rFonts w:ascii="仿宋_GB2312" w:eastAsia="仿宋_GB2312" w:hAnsi="宋体" w:hint="eastAsia"/>
          <w:sz w:val="32"/>
          <w:szCs w:val="32"/>
        </w:rPr>
        <w:t>1943.53</w:t>
      </w:r>
      <w:r>
        <w:rPr>
          <w:rFonts w:ascii="仿宋_GB2312" w:eastAsia="仿宋_GB2312" w:hAnsi="宋体"/>
          <w:sz w:val="32"/>
          <w:szCs w:val="32"/>
        </w:rPr>
        <w:t>万元，按支出功能分类科目分，包括：一般公共服务支出</w:t>
      </w:r>
      <w:r>
        <w:rPr>
          <w:rFonts w:ascii="仿宋_GB2312" w:eastAsia="仿宋_GB2312" w:hAnsi="宋体" w:hint="eastAsia"/>
          <w:sz w:val="32"/>
          <w:szCs w:val="32"/>
        </w:rPr>
        <w:t>1385.25</w:t>
      </w:r>
      <w:r>
        <w:rPr>
          <w:rFonts w:ascii="仿宋_GB2312" w:eastAsia="仿宋_GB2312" w:hAnsi="宋体"/>
          <w:sz w:val="32"/>
          <w:szCs w:val="32"/>
        </w:rPr>
        <w:t>万元，占</w:t>
      </w:r>
      <w:r>
        <w:rPr>
          <w:rFonts w:ascii="仿宋_GB2312" w:eastAsia="仿宋_GB2312" w:hAnsi="宋体" w:hint="eastAsia"/>
          <w:sz w:val="32"/>
          <w:szCs w:val="32"/>
        </w:rPr>
        <w:t>71.27</w:t>
      </w:r>
      <w:r>
        <w:rPr>
          <w:rFonts w:ascii="仿宋_GB2312" w:eastAsia="仿宋_GB2312" w:hAnsi="宋体"/>
          <w:sz w:val="32"/>
          <w:szCs w:val="32"/>
        </w:rPr>
        <w:t>%</w:t>
      </w:r>
      <w:r>
        <w:rPr>
          <w:rFonts w:ascii="仿宋_GB2312" w:eastAsia="仿宋_GB2312" w:hAnsi="宋体" w:hint="eastAsia"/>
          <w:sz w:val="32"/>
          <w:szCs w:val="32"/>
        </w:rPr>
        <w:t>，</w:t>
      </w:r>
      <w:r>
        <w:rPr>
          <w:rFonts w:ascii="仿宋_GB2312" w:eastAsia="仿宋_GB2312" w:hAnsi="宋体"/>
          <w:sz w:val="32"/>
          <w:szCs w:val="32"/>
        </w:rPr>
        <w:t>社会保障和就业支出</w:t>
      </w:r>
      <w:r>
        <w:rPr>
          <w:rFonts w:ascii="仿宋_GB2312" w:eastAsia="仿宋_GB2312" w:hAnsi="宋体" w:hint="eastAsia"/>
          <w:sz w:val="32"/>
          <w:szCs w:val="32"/>
        </w:rPr>
        <w:t>222.14万元，</w:t>
      </w:r>
      <w:r>
        <w:rPr>
          <w:rFonts w:ascii="仿宋_GB2312" w:eastAsia="仿宋_GB2312" w:hAnsi="宋体"/>
          <w:sz w:val="32"/>
          <w:szCs w:val="32"/>
        </w:rPr>
        <w:t>占</w:t>
      </w:r>
      <w:r>
        <w:rPr>
          <w:rFonts w:ascii="仿宋_GB2312" w:eastAsia="仿宋_GB2312" w:hAnsi="宋体" w:hint="eastAsia"/>
          <w:sz w:val="32"/>
          <w:szCs w:val="32"/>
        </w:rPr>
        <w:t>11.43%，卫生健康支出23.26万元，占1.2%，城乡社区支出134.91万元，占6.94%，农林水支出40.43万元，占2.08%，住房保障支出74.34万元，占3.83%，灾害防治及应急管理支出63.2万元，占3.25%</w:t>
      </w:r>
      <w:r>
        <w:rPr>
          <w:rFonts w:ascii="仿宋_GB2312" w:eastAsia="仿宋_GB2312" w:hAnsi="宋体"/>
          <w:sz w:val="32"/>
          <w:szCs w:val="32"/>
        </w:rPr>
        <w:t>。</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sz w:val="32"/>
          <w:szCs w:val="32"/>
        </w:rPr>
        <w:t>1.一般公共服务支出</w:t>
      </w:r>
      <w:r>
        <w:rPr>
          <w:rFonts w:ascii="仿宋_GB2312" w:eastAsia="仿宋_GB2312" w:hAnsi="宋体" w:hint="eastAsia"/>
          <w:sz w:val="32"/>
          <w:szCs w:val="32"/>
        </w:rPr>
        <w:t>1385.25</w:t>
      </w:r>
      <w:r>
        <w:rPr>
          <w:rFonts w:ascii="仿宋_GB2312" w:eastAsia="仿宋_GB2312" w:hAnsi="宋体"/>
          <w:sz w:val="32"/>
          <w:szCs w:val="32"/>
        </w:rPr>
        <w:t>万元，具体包括：</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sz w:val="32"/>
          <w:szCs w:val="32"/>
        </w:rPr>
        <w:t>（1）一般公共服务支出（类）财政事务（款）行政运行（项）</w:t>
      </w:r>
      <w:r>
        <w:rPr>
          <w:rFonts w:ascii="仿宋_GB2312" w:eastAsia="仿宋_GB2312" w:hAnsi="宋体" w:hint="eastAsia"/>
          <w:sz w:val="32"/>
          <w:szCs w:val="32"/>
        </w:rPr>
        <w:t>754.49</w:t>
      </w:r>
      <w:r>
        <w:rPr>
          <w:rFonts w:ascii="仿宋_GB2312" w:eastAsia="仿宋_GB2312" w:hAnsi="宋体"/>
          <w:sz w:val="32"/>
          <w:szCs w:val="32"/>
        </w:rPr>
        <w:t>万元，主要是工资津贴等支出，完成年初预算的</w:t>
      </w:r>
      <w:r>
        <w:rPr>
          <w:rFonts w:ascii="仿宋_GB2312" w:eastAsia="仿宋_GB2312" w:hAnsi="宋体" w:hint="eastAsia"/>
          <w:sz w:val="32"/>
          <w:szCs w:val="32"/>
        </w:rPr>
        <w:t>100%。</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sz w:val="32"/>
          <w:szCs w:val="32"/>
        </w:rPr>
        <w:t>（2）一般公共服务支出（类）财政事务（款）一般行政管理事务</w:t>
      </w:r>
      <w:r>
        <w:rPr>
          <w:rFonts w:ascii="仿宋_GB2312" w:eastAsia="仿宋_GB2312" w:hAnsi="宋体" w:hint="eastAsia"/>
          <w:sz w:val="32"/>
          <w:szCs w:val="32"/>
        </w:rPr>
        <w:t>（项）375.64万元，主要是创城和应急等项目支出，</w:t>
      </w:r>
      <w:r>
        <w:rPr>
          <w:rFonts w:ascii="仿宋_GB2312" w:eastAsia="仿宋_GB2312" w:hAnsi="宋体"/>
          <w:sz w:val="32"/>
          <w:szCs w:val="32"/>
        </w:rPr>
        <w:t>完成年初预算的</w:t>
      </w:r>
      <w:r>
        <w:rPr>
          <w:rFonts w:ascii="仿宋_GB2312" w:eastAsia="仿宋_GB2312" w:hAnsi="宋体" w:hint="eastAsia"/>
          <w:sz w:val="32"/>
          <w:szCs w:val="32"/>
        </w:rPr>
        <w:t>100%。</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（3）信访事务（项）49.65万元，主要是信访维稳支出，</w:t>
      </w:r>
      <w:r>
        <w:rPr>
          <w:rFonts w:ascii="仿宋_GB2312" w:eastAsia="仿宋_GB2312" w:hAnsi="宋体"/>
          <w:sz w:val="32"/>
          <w:szCs w:val="32"/>
        </w:rPr>
        <w:t>完成年初预算的</w:t>
      </w:r>
      <w:r>
        <w:rPr>
          <w:rFonts w:ascii="仿宋_GB2312" w:eastAsia="仿宋_GB2312" w:hAnsi="宋体" w:hint="eastAsia"/>
          <w:sz w:val="32"/>
          <w:szCs w:val="32"/>
        </w:rPr>
        <w:t>100%。</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（4）其他政府办公厅（室）及相关机构事务（款）51.61万元，主要是创建文明城市工作经费支出。</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（5）组织事务（项）32.39万元，主要为街道及社区党建经费支出。</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lastRenderedPageBreak/>
        <w:t>（5）宣传事务（项）34.67万元，主要是创建文明城市工作经费支出。</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（6）其他共产事务支出（项）86.8万元</w:t>
      </w:r>
      <w:r>
        <w:rPr>
          <w:rFonts w:ascii="仿宋_GB2312" w:eastAsia="仿宋_GB2312" w:hAnsi="宋体"/>
          <w:sz w:val="32"/>
          <w:szCs w:val="32"/>
        </w:rPr>
        <w:t>。主要为基层治理支出</w:t>
      </w:r>
      <w:r>
        <w:rPr>
          <w:rFonts w:ascii="仿宋_GB2312" w:eastAsia="仿宋_GB2312" w:hAnsi="宋体" w:hint="eastAsia"/>
          <w:sz w:val="32"/>
          <w:szCs w:val="32"/>
        </w:rPr>
        <w:t>。</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sz w:val="32"/>
          <w:szCs w:val="32"/>
        </w:rPr>
        <w:t>2.社会保障和就业支出</w:t>
      </w:r>
      <w:r>
        <w:rPr>
          <w:rFonts w:ascii="仿宋_GB2312" w:eastAsia="仿宋_GB2312" w:hAnsi="宋体" w:hint="eastAsia"/>
          <w:sz w:val="32"/>
          <w:szCs w:val="32"/>
        </w:rPr>
        <w:t>222.14万元，具体包括:</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（1）行政事业单位养老支出（项）46.67万元，主要是机关事业单位养老保险支出，</w:t>
      </w:r>
      <w:r>
        <w:rPr>
          <w:rFonts w:ascii="仿宋_GB2312" w:eastAsia="仿宋_GB2312" w:hAnsi="宋体"/>
          <w:sz w:val="32"/>
          <w:szCs w:val="32"/>
        </w:rPr>
        <w:t>完成年初预算的</w:t>
      </w:r>
      <w:r>
        <w:rPr>
          <w:rFonts w:ascii="仿宋_GB2312" w:eastAsia="仿宋_GB2312" w:hAnsi="宋体" w:hint="eastAsia"/>
          <w:sz w:val="32"/>
          <w:szCs w:val="32"/>
        </w:rPr>
        <w:t>100%。</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（2）民政管理事务（项）138.86万元，主要是基层政权建设及社区办公费用支出。</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（3）就业补助（项）36.31万元，主要为公益岗工资及岗位补贴支出。</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（4）人力资源和社会保障管理事务0.3万元，主要为社区办公经费支出。</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3. 卫生健康支出23.26万元，具体包括：</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（1）行政单位医疗（项）23.26万元，主要为行政单位医疗，公务员医疗补助支出，</w:t>
      </w:r>
      <w:r>
        <w:rPr>
          <w:rFonts w:ascii="仿宋_GB2312" w:eastAsia="仿宋_GB2312" w:hAnsi="宋体"/>
          <w:sz w:val="32"/>
          <w:szCs w:val="32"/>
        </w:rPr>
        <w:t>完成年初预算的</w:t>
      </w:r>
      <w:r>
        <w:rPr>
          <w:rFonts w:ascii="仿宋_GB2312" w:eastAsia="仿宋_GB2312" w:hAnsi="宋体" w:hint="eastAsia"/>
          <w:sz w:val="32"/>
          <w:szCs w:val="32"/>
        </w:rPr>
        <w:t>100%。</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4.住房保障支出74.34万元，具体包括：</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（1）住房改革支出（项）74.34万元，主要是单位职工住房公积金支出，</w:t>
      </w:r>
      <w:r>
        <w:rPr>
          <w:rFonts w:ascii="仿宋_GB2312" w:eastAsia="仿宋_GB2312" w:hAnsi="宋体"/>
          <w:sz w:val="32"/>
          <w:szCs w:val="32"/>
        </w:rPr>
        <w:t>完成年初预算的</w:t>
      </w:r>
      <w:r>
        <w:rPr>
          <w:rFonts w:ascii="仿宋_GB2312" w:eastAsia="仿宋_GB2312" w:hAnsi="宋体" w:hint="eastAsia"/>
          <w:sz w:val="32"/>
          <w:szCs w:val="32"/>
        </w:rPr>
        <w:t>100%。</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5.城乡社区支出134.92万元，具体包括：</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lastRenderedPageBreak/>
        <w:t>（1）城乡社区管理事务（项）支出96.78万元，主要是联勤工资支出。</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（2）城乡社区环境卫生支出（项）38.14万元，主要是创城、垃圾分类经费支出。</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6.农林水支出40.43万元，包括其他农业农村支出（项）40.43万元，主要是河湖垃圾清理、9个村疫情防控支出及村干部安全生产奖等支出，</w:t>
      </w:r>
      <w:r>
        <w:rPr>
          <w:rFonts w:ascii="仿宋_GB2312" w:eastAsia="仿宋_GB2312" w:hAnsi="宋体"/>
          <w:sz w:val="32"/>
          <w:szCs w:val="32"/>
        </w:rPr>
        <w:t>完成年初预算的</w:t>
      </w:r>
      <w:r>
        <w:rPr>
          <w:rFonts w:ascii="仿宋_GB2312" w:eastAsia="仿宋_GB2312" w:hAnsi="宋体" w:hint="eastAsia"/>
          <w:sz w:val="32"/>
          <w:szCs w:val="32"/>
        </w:rPr>
        <w:t>100%。</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7.灾害防治及应急管理支出63.2万元，具体包括：</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 xml:space="preserve">（1）一般行政管理事务（项）63.2万元，主要是疫情防控资金支出。 </w:t>
      </w:r>
    </w:p>
    <w:p w:rsidR="001841CC" w:rsidRDefault="00FF1700">
      <w:pPr>
        <w:spacing w:line="560" w:lineRule="exact"/>
        <w:ind w:firstLine="660"/>
        <w:rPr>
          <w:rFonts w:ascii="楷体_GB2312" w:eastAsia="楷体_GB2312" w:hAnsi="宋体"/>
          <w:b/>
          <w:sz w:val="32"/>
          <w:szCs w:val="32"/>
        </w:rPr>
      </w:pPr>
      <w:r>
        <w:rPr>
          <w:rFonts w:ascii="楷体_GB2312" w:eastAsia="楷体_GB2312" w:hAnsi="宋体"/>
          <w:b/>
          <w:sz w:val="32"/>
          <w:szCs w:val="32"/>
        </w:rPr>
        <w:t>（三）政府性基金预算财政拨款支出情况。</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sz w:val="32"/>
          <w:szCs w:val="32"/>
        </w:rPr>
        <w:t>2021年度政府性基金预算财政拨款支出</w:t>
      </w:r>
      <w:r>
        <w:rPr>
          <w:rFonts w:ascii="仿宋_GB2312" w:eastAsia="仿宋_GB2312" w:hAnsi="宋体" w:hint="eastAsia"/>
          <w:sz w:val="32"/>
          <w:szCs w:val="32"/>
        </w:rPr>
        <w:t>397.85</w:t>
      </w:r>
      <w:r>
        <w:rPr>
          <w:rFonts w:ascii="仿宋_GB2312" w:eastAsia="仿宋_GB2312" w:hAnsi="宋体"/>
          <w:sz w:val="32"/>
          <w:szCs w:val="32"/>
        </w:rPr>
        <w:t>万元，按支出功能分类科目分，包括：</w:t>
      </w:r>
      <w:r>
        <w:rPr>
          <w:rFonts w:ascii="仿宋_GB2312" w:eastAsia="仿宋_GB2312" w:hAnsi="宋体" w:hint="eastAsia"/>
          <w:sz w:val="32"/>
          <w:szCs w:val="32"/>
        </w:rPr>
        <w:t>国有土地使用权出让收入安排的支出397.85万元，</w:t>
      </w:r>
      <w:r>
        <w:rPr>
          <w:rFonts w:ascii="仿宋_GB2312" w:eastAsia="仿宋_GB2312" w:hAnsi="宋体"/>
          <w:sz w:val="32"/>
          <w:szCs w:val="32"/>
        </w:rPr>
        <w:t>占</w:t>
      </w:r>
      <w:r>
        <w:rPr>
          <w:rFonts w:ascii="仿宋_GB2312" w:eastAsia="仿宋_GB2312" w:hAnsi="宋体" w:hint="eastAsia"/>
          <w:sz w:val="32"/>
          <w:szCs w:val="32"/>
        </w:rPr>
        <w:t>100%</w:t>
      </w:r>
      <w:r>
        <w:rPr>
          <w:rFonts w:ascii="仿宋_GB2312" w:eastAsia="仿宋_GB2312" w:hAnsi="宋体"/>
          <w:sz w:val="32"/>
          <w:szCs w:val="32"/>
        </w:rPr>
        <w:t>。</w:t>
      </w:r>
    </w:p>
    <w:p w:rsidR="001841CC" w:rsidRDefault="00FF1700">
      <w:pPr>
        <w:pStyle w:val="1"/>
        <w:numPr>
          <w:ilvl w:val="0"/>
          <w:numId w:val="1"/>
        </w:numPr>
        <w:spacing w:line="560" w:lineRule="exact"/>
        <w:ind w:firstLineChars="0"/>
        <w:rPr>
          <w:rFonts w:ascii="仿宋_GB2312" w:eastAsia="仿宋_GB2312" w:hAnsi="宋体"/>
          <w:sz w:val="32"/>
          <w:szCs w:val="32"/>
        </w:rPr>
      </w:pPr>
      <w:r>
        <w:rPr>
          <w:rFonts w:ascii="仿宋_GB2312" w:eastAsia="仿宋_GB2312" w:hAnsi="宋体" w:hint="eastAsia"/>
          <w:sz w:val="32"/>
          <w:szCs w:val="32"/>
        </w:rPr>
        <w:t>城乡社区支出2090.61万元，具体包括：</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hint="eastAsia"/>
          <w:sz w:val="32"/>
          <w:szCs w:val="32"/>
        </w:rPr>
        <w:t>（1）国有土地使用权出让收入安排的支出397.85万元，主要是征地和拆迁补偿支出，</w:t>
      </w:r>
      <w:r>
        <w:rPr>
          <w:rFonts w:ascii="仿宋_GB2312" w:eastAsia="仿宋_GB2312" w:hAnsi="宋体"/>
          <w:sz w:val="32"/>
          <w:szCs w:val="32"/>
        </w:rPr>
        <w:t>完成年初预算的</w:t>
      </w:r>
      <w:r>
        <w:rPr>
          <w:rFonts w:ascii="仿宋_GB2312" w:eastAsia="仿宋_GB2312" w:hAnsi="宋体" w:hint="eastAsia"/>
          <w:sz w:val="32"/>
          <w:szCs w:val="32"/>
        </w:rPr>
        <w:t>325.04%，决算数大于年初预算数的原因主要是郭七村阳光经典及锅炉房补偿款增加，实际支出为394万元。</w:t>
      </w:r>
    </w:p>
    <w:p w:rsidR="001841CC" w:rsidRDefault="00FF1700">
      <w:pPr>
        <w:spacing w:line="560" w:lineRule="exact"/>
        <w:ind w:firstLine="660"/>
        <w:rPr>
          <w:rFonts w:ascii="楷体_GB2312" w:eastAsia="楷体_GB2312" w:hAnsi="宋体"/>
          <w:b/>
          <w:sz w:val="32"/>
          <w:szCs w:val="32"/>
        </w:rPr>
      </w:pPr>
      <w:r>
        <w:rPr>
          <w:rFonts w:ascii="楷体_GB2312" w:eastAsia="楷体_GB2312" w:hAnsi="宋体"/>
          <w:b/>
          <w:sz w:val="32"/>
          <w:szCs w:val="32"/>
        </w:rPr>
        <w:t>（四）国有资本经营预算财政拨款支出情况。</w:t>
      </w:r>
    </w:p>
    <w:p w:rsidR="001841CC" w:rsidRDefault="00FF1700">
      <w:pPr>
        <w:spacing w:line="560" w:lineRule="exact"/>
        <w:ind w:firstLine="660"/>
        <w:rPr>
          <w:rFonts w:ascii="仿宋_GB2312" w:eastAsia="仿宋_GB2312" w:hAnsi="宋体"/>
          <w:sz w:val="32"/>
          <w:szCs w:val="32"/>
        </w:rPr>
      </w:pPr>
      <w:r>
        <w:rPr>
          <w:rFonts w:ascii="仿宋_GB2312" w:eastAsia="仿宋_GB2312" w:hAnsi="宋体"/>
          <w:sz w:val="32"/>
          <w:szCs w:val="32"/>
        </w:rPr>
        <w:t>2021年度国有资本经营预算财政拨款支出</w:t>
      </w:r>
      <w:r>
        <w:rPr>
          <w:rFonts w:ascii="仿宋_GB2312" w:eastAsia="仿宋_GB2312" w:hAnsi="宋体" w:hint="eastAsia"/>
          <w:sz w:val="32"/>
          <w:szCs w:val="32"/>
        </w:rPr>
        <w:t>0</w:t>
      </w:r>
      <w:r>
        <w:rPr>
          <w:rFonts w:ascii="仿宋_GB2312" w:eastAsia="仿宋_GB2312" w:hAnsi="宋体"/>
          <w:sz w:val="32"/>
          <w:szCs w:val="32"/>
        </w:rPr>
        <w:t>万元</w:t>
      </w:r>
      <w:r>
        <w:rPr>
          <w:rFonts w:ascii="仿宋_GB2312" w:eastAsia="仿宋_GB2312" w:hAnsi="宋体" w:hint="eastAsia"/>
          <w:sz w:val="32"/>
          <w:szCs w:val="32"/>
        </w:rPr>
        <w:t>。</w:t>
      </w:r>
    </w:p>
    <w:p w:rsidR="001841CC" w:rsidRDefault="00FF1700">
      <w:pPr>
        <w:pStyle w:val="p0"/>
        <w:spacing w:line="560" w:lineRule="exact"/>
        <w:ind w:firstLine="660"/>
        <w:rPr>
          <w:rFonts w:ascii="黑体" w:eastAsia="黑体" w:hint="default"/>
          <w:sz w:val="32"/>
        </w:rPr>
      </w:pPr>
      <w:r>
        <w:rPr>
          <w:rFonts w:ascii="黑体" w:eastAsia="黑体"/>
          <w:sz w:val="32"/>
        </w:rPr>
        <w:lastRenderedPageBreak/>
        <w:t>三、一般公共预算财政拨款“三公”经费支出决算情况</w:t>
      </w:r>
      <w:bookmarkStart w:id="0" w:name="_GoBack"/>
      <w:bookmarkEnd w:id="0"/>
    </w:p>
    <w:p w:rsidR="001841CC" w:rsidRDefault="00FF1700">
      <w:pPr>
        <w:pStyle w:val="p0"/>
        <w:autoSpaceDN w:val="0"/>
        <w:spacing w:line="560" w:lineRule="exact"/>
        <w:ind w:firstLine="645"/>
        <w:rPr>
          <w:rFonts w:ascii="仿宋_GB2312" w:eastAsia="仿宋_GB2312" w:hint="default"/>
          <w:sz w:val="32"/>
        </w:rPr>
      </w:pPr>
      <w:r>
        <w:rPr>
          <w:rFonts w:ascii="仿宋_GB2312" w:eastAsia="仿宋_GB2312"/>
          <w:sz w:val="32"/>
        </w:rPr>
        <w:t>2021年度一般公共预算财政拨款安排的“三公”经费支出3.23万元，完成年初预算的62.12%，决算数小于年初预算数，与预算对比减少，主要原因是节约了支出。其中：因公出国（境）费0万元，公务接待费0.33万元，公务用车购置及运行维护费2.9万元。</w:t>
      </w:r>
    </w:p>
    <w:p w:rsidR="001841CC" w:rsidRDefault="00FF1700">
      <w:pPr>
        <w:ind w:firstLineChars="100" w:firstLine="320"/>
      </w:pPr>
      <w:r>
        <w:rPr>
          <w:rFonts w:ascii="仿宋_GB2312" w:eastAsia="仿宋_GB2312" w:hint="eastAsia"/>
          <w:sz w:val="32"/>
        </w:rPr>
        <w:t>1.</w:t>
      </w:r>
      <w:r>
        <w:rPr>
          <w:rFonts w:ascii="仿宋_GB2312" w:eastAsia="仿宋_GB2312"/>
          <w:sz w:val="32"/>
        </w:rPr>
        <w:t>因公出国（境）费</w:t>
      </w:r>
      <w:r>
        <w:rPr>
          <w:rFonts w:ascii="仿宋_GB2312" w:eastAsia="仿宋_GB2312" w:hint="eastAsia"/>
          <w:sz w:val="32"/>
        </w:rPr>
        <w:t>0</w:t>
      </w:r>
      <w:r>
        <w:rPr>
          <w:rFonts w:ascii="仿宋_GB2312" w:eastAsia="仿宋_GB2312"/>
          <w:sz w:val="32"/>
        </w:rPr>
        <w:t>万元，占</w:t>
      </w:r>
      <w:r>
        <w:rPr>
          <w:rFonts w:ascii="仿宋_GB2312" w:eastAsia="仿宋_GB2312"/>
          <w:sz w:val="32"/>
        </w:rPr>
        <w:t>“</w:t>
      </w:r>
      <w:r>
        <w:rPr>
          <w:rFonts w:ascii="仿宋_GB2312" w:eastAsia="仿宋_GB2312"/>
          <w:sz w:val="32"/>
        </w:rPr>
        <w:t>三公</w:t>
      </w:r>
      <w:r>
        <w:rPr>
          <w:rFonts w:ascii="仿宋_GB2312" w:eastAsia="仿宋_GB2312"/>
          <w:sz w:val="32"/>
        </w:rPr>
        <w:t>”</w:t>
      </w:r>
      <w:r>
        <w:rPr>
          <w:rFonts w:ascii="仿宋_GB2312" w:eastAsia="仿宋_GB2312"/>
          <w:sz w:val="32"/>
        </w:rPr>
        <w:t>经费支出的</w:t>
      </w:r>
      <w:r>
        <w:rPr>
          <w:rFonts w:ascii="仿宋_GB2312" w:eastAsia="仿宋_GB2312" w:hint="eastAsia"/>
          <w:sz w:val="32"/>
        </w:rPr>
        <w:t>0</w:t>
      </w:r>
      <w:r>
        <w:rPr>
          <w:rFonts w:ascii="仿宋_GB2312" w:eastAsia="仿宋_GB2312"/>
          <w:sz w:val="32"/>
        </w:rPr>
        <w:t>%。完成年初预算的</w:t>
      </w:r>
      <w:r>
        <w:rPr>
          <w:rFonts w:ascii="仿宋_GB2312" w:eastAsia="仿宋_GB2312" w:hint="eastAsia"/>
          <w:sz w:val="32"/>
        </w:rPr>
        <w:t>100</w:t>
      </w:r>
      <w:r>
        <w:rPr>
          <w:rFonts w:ascii="仿宋_GB2312" w:eastAsia="仿宋_GB2312"/>
          <w:sz w:val="32"/>
        </w:rPr>
        <w:t>%。2021年参加出国（境）团组</w:t>
      </w:r>
      <w:r>
        <w:rPr>
          <w:rFonts w:ascii="仿宋_GB2312" w:eastAsia="仿宋_GB2312" w:hint="eastAsia"/>
          <w:sz w:val="32"/>
        </w:rPr>
        <w:t>0</w:t>
      </w:r>
      <w:r>
        <w:rPr>
          <w:rFonts w:ascii="仿宋_GB2312" w:eastAsia="仿宋_GB2312"/>
          <w:sz w:val="32"/>
        </w:rPr>
        <w:t>个，累计</w:t>
      </w:r>
      <w:r>
        <w:rPr>
          <w:rFonts w:ascii="仿宋_GB2312" w:eastAsia="仿宋_GB2312" w:hint="eastAsia"/>
          <w:sz w:val="32"/>
        </w:rPr>
        <w:t>0</w:t>
      </w:r>
      <w:r>
        <w:rPr>
          <w:rFonts w:ascii="仿宋_GB2312" w:eastAsia="仿宋_GB2312"/>
          <w:sz w:val="32"/>
        </w:rPr>
        <w:t>人次。</w:t>
      </w:r>
      <w:r>
        <w:rPr>
          <w:rFonts w:ascii="仿宋_GB2312" w:eastAsia="仿宋_GB2312" w:hAnsi="宋体" w:hint="eastAsia"/>
          <w:sz w:val="32"/>
          <w:szCs w:val="32"/>
        </w:rPr>
        <w:t>2021年因公出国（境）费比上年减少（增加）0万元，下降（增长）0%。</w:t>
      </w:r>
    </w:p>
    <w:p w:rsidR="001841CC" w:rsidRDefault="00FF1700">
      <w:r>
        <w:rPr>
          <w:rFonts w:ascii="仿宋_GB2312" w:eastAsia="仿宋_GB2312"/>
          <w:sz w:val="32"/>
        </w:rPr>
        <w:t xml:space="preserve">    2.公务接待费</w:t>
      </w:r>
      <w:r>
        <w:rPr>
          <w:rFonts w:ascii="仿宋_GB2312" w:eastAsia="仿宋_GB2312" w:hint="eastAsia"/>
          <w:sz w:val="32"/>
        </w:rPr>
        <w:t>0.33</w:t>
      </w:r>
      <w:r>
        <w:rPr>
          <w:rFonts w:ascii="仿宋_GB2312" w:eastAsia="仿宋_GB2312"/>
          <w:sz w:val="32"/>
        </w:rPr>
        <w:t>万元，占</w:t>
      </w:r>
      <w:r>
        <w:rPr>
          <w:rFonts w:ascii="仿宋_GB2312" w:eastAsia="仿宋_GB2312"/>
          <w:sz w:val="32"/>
        </w:rPr>
        <w:t>“</w:t>
      </w:r>
      <w:r>
        <w:rPr>
          <w:rFonts w:ascii="仿宋_GB2312" w:eastAsia="仿宋_GB2312"/>
          <w:sz w:val="32"/>
        </w:rPr>
        <w:t>三公</w:t>
      </w:r>
      <w:r>
        <w:rPr>
          <w:rFonts w:ascii="仿宋_GB2312" w:eastAsia="仿宋_GB2312"/>
          <w:sz w:val="32"/>
        </w:rPr>
        <w:t>”</w:t>
      </w:r>
      <w:r>
        <w:rPr>
          <w:rFonts w:ascii="仿宋_GB2312" w:eastAsia="仿宋_GB2312"/>
          <w:sz w:val="32"/>
        </w:rPr>
        <w:t>经费支出的</w:t>
      </w:r>
      <w:r>
        <w:rPr>
          <w:rFonts w:ascii="仿宋_GB2312" w:eastAsia="仿宋_GB2312" w:hint="eastAsia"/>
          <w:sz w:val="32"/>
        </w:rPr>
        <w:t>10.22</w:t>
      </w:r>
      <w:r>
        <w:rPr>
          <w:rFonts w:ascii="仿宋_GB2312" w:eastAsia="仿宋_GB2312"/>
          <w:sz w:val="32"/>
        </w:rPr>
        <w:t>%。完成年初预算的</w:t>
      </w:r>
      <w:r>
        <w:rPr>
          <w:rFonts w:ascii="仿宋_GB2312" w:eastAsia="仿宋_GB2312" w:hint="eastAsia"/>
          <w:sz w:val="32"/>
        </w:rPr>
        <w:t>27.5</w:t>
      </w:r>
      <w:r>
        <w:rPr>
          <w:rFonts w:ascii="仿宋_GB2312" w:eastAsia="仿宋_GB2312"/>
          <w:sz w:val="32"/>
        </w:rPr>
        <w:t>%，决算数小于年初预算数的原因主要是</w:t>
      </w:r>
      <w:r>
        <w:rPr>
          <w:rFonts w:ascii="仿宋_GB2312" w:eastAsia="仿宋_GB2312" w:hint="eastAsia"/>
          <w:sz w:val="32"/>
        </w:rPr>
        <w:t>节约支出</w:t>
      </w:r>
      <w:r>
        <w:rPr>
          <w:rFonts w:ascii="仿宋_GB2312" w:eastAsia="仿宋_GB2312"/>
          <w:sz w:val="32"/>
        </w:rPr>
        <w:t>。2021年国内公务接待累计</w:t>
      </w:r>
      <w:r>
        <w:rPr>
          <w:rFonts w:ascii="仿宋_GB2312" w:eastAsia="仿宋_GB2312" w:hint="eastAsia"/>
          <w:sz w:val="32"/>
        </w:rPr>
        <w:t>6</w:t>
      </w:r>
      <w:r>
        <w:rPr>
          <w:rFonts w:ascii="仿宋_GB2312" w:eastAsia="仿宋_GB2312"/>
          <w:sz w:val="32"/>
        </w:rPr>
        <w:t>批次、</w:t>
      </w:r>
      <w:r>
        <w:rPr>
          <w:rFonts w:ascii="仿宋_GB2312" w:eastAsia="仿宋_GB2312" w:hint="eastAsia"/>
          <w:sz w:val="32"/>
        </w:rPr>
        <w:t>44</w:t>
      </w:r>
      <w:r>
        <w:rPr>
          <w:rFonts w:ascii="仿宋_GB2312" w:eastAsia="仿宋_GB2312"/>
          <w:sz w:val="32"/>
        </w:rPr>
        <w:t>人、</w:t>
      </w:r>
      <w:r>
        <w:rPr>
          <w:rFonts w:ascii="仿宋_GB2312" w:eastAsia="仿宋_GB2312" w:hint="eastAsia"/>
          <w:sz w:val="32"/>
        </w:rPr>
        <w:t>0.33</w:t>
      </w:r>
      <w:r>
        <w:rPr>
          <w:rFonts w:ascii="仿宋_GB2312" w:eastAsia="仿宋_GB2312"/>
          <w:sz w:val="32"/>
        </w:rPr>
        <w:t>万元，主要用于招商引资等;其中外事接待累计</w:t>
      </w:r>
      <w:r>
        <w:rPr>
          <w:rFonts w:ascii="仿宋_GB2312" w:eastAsia="仿宋_GB2312" w:hint="eastAsia"/>
          <w:sz w:val="32"/>
        </w:rPr>
        <w:t>0</w:t>
      </w:r>
      <w:r>
        <w:rPr>
          <w:rFonts w:ascii="仿宋_GB2312" w:eastAsia="仿宋_GB2312"/>
          <w:sz w:val="32"/>
        </w:rPr>
        <w:t>批次、</w:t>
      </w:r>
      <w:r>
        <w:rPr>
          <w:rFonts w:ascii="仿宋_GB2312" w:eastAsia="仿宋_GB2312" w:hint="eastAsia"/>
          <w:sz w:val="32"/>
        </w:rPr>
        <w:t>0</w:t>
      </w:r>
      <w:r>
        <w:rPr>
          <w:rFonts w:ascii="仿宋_GB2312" w:eastAsia="仿宋_GB2312"/>
          <w:sz w:val="32"/>
        </w:rPr>
        <w:t>人、</w:t>
      </w:r>
      <w:r>
        <w:rPr>
          <w:rFonts w:ascii="仿宋_GB2312" w:eastAsia="仿宋_GB2312" w:hint="eastAsia"/>
          <w:sz w:val="32"/>
        </w:rPr>
        <w:t>0</w:t>
      </w:r>
      <w:r>
        <w:rPr>
          <w:rFonts w:ascii="仿宋_GB2312" w:eastAsia="仿宋_GB2312"/>
          <w:sz w:val="32"/>
        </w:rPr>
        <w:t>万元。</w:t>
      </w:r>
      <w:r>
        <w:rPr>
          <w:rFonts w:ascii="仿宋_GB2312" w:eastAsia="仿宋_GB2312" w:hAnsi="宋体" w:hint="eastAsia"/>
          <w:sz w:val="32"/>
          <w:szCs w:val="32"/>
        </w:rPr>
        <w:t>2021年公务接待费比上年增加0.28万元，增长560%，主要是本年度招商任务较多等原因。</w:t>
      </w:r>
    </w:p>
    <w:p w:rsidR="00FF1700" w:rsidRDefault="00FF1700">
      <w:pPr>
        <w:ind w:firstLineChars="200" w:firstLine="640"/>
        <w:rPr>
          <w:rFonts w:ascii="仿宋_GB2312" w:eastAsia="仿宋_GB2312" w:hAnsi="宋体"/>
          <w:sz w:val="32"/>
          <w:szCs w:val="32"/>
        </w:rPr>
      </w:pPr>
      <w:r>
        <w:rPr>
          <w:rFonts w:ascii="仿宋_GB2312" w:eastAsia="仿宋_GB2312"/>
          <w:sz w:val="32"/>
        </w:rPr>
        <w:t>3.</w:t>
      </w:r>
      <w:r>
        <w:rPr>
          <w:rFonts w:ascii="仿宋_GB2312" w:eastAsia="仿宋_GB2312" w:hAnsi="宋体" w:hint="eastAsia"/>
          <w:sz w:val="32"/>
          <w:szCs w:val="32"/>
        </w:rPr>
        <w:t>公务用车购置及运行费2.9万元，占“三公”经费支出的89.78%。</w:t>
      </w:r>
    </w:p>
    <w:p w:rsidR="00FF1700" w:rsidRDefault="00FF1700" w:rsidP="00FF1700">
      <w:pPr>
        <w:ind w:firstLineChars="200" w:firstLine="640"/>
      </w:pPr>
      <w:r>
        <w:rPr>
          <w:rFonts w:ascii="仿宋_GB2312" w:eastAsia="仿宋_GB2312" w:hAnsi="宋体" w:hint="eastAsia"/>
          <w:sz w:val="32"/>
          <w:szCs w:val="32"/>
        </w:rPr>
        <w:t>公务用车运行费2.9万元，其中，公务用车购置费0万元，公务用车运行维护费2.9万元。主要用于维修及油费等，截至年末使用一般公共预算财政拨款开支运行维护费的公务用车保有量1辆</w:t>
      </w:r>
      <w:r>
        <w:rPr>
          <w:rFonts w:ascii="仿宋_GB2312" w:eastAsia="仿宋_GB2312"/>
          <w:sz w:val="32"/>
        </w:rPr>
        <w:t>。</w:t>
      </w:r>
    </w:p>
    <w:p w:rsidR="001841CC" w:rsidRDefault="00FF1700">
      <w:pPr>
        <w:ind w:firstLineChars="200" w:firstLine="640"/>
      </w:pPr>
      <w:r>
        <w:rPr>
          <w:rFonts w:ascii="仿宋_GB2312" w:eastAsia="仿宋_GB2312" w:hAnsi="宋体" w:hint="eastAsia"/>
          <w:sz w:val="32"/>
          <w:szCs w:val="32"/>
        </w:rPr>
        <w:t>完成年初预算的72.5%，决算数小于年初预算数的主要原因是节约支出。比上年增加0.98万元，增长51.04%，主要是本年度公务用车维修改装等原因。</w:t>
      </w:r>
    </w:p>
    <w:p w:rsidR="001841CC" w:rsidRDefault="00FF1700">
      <w:pPr>
        <w:pStyle w:val="p0"/>
        <w:spacing w:line="560" w:lineRule="exact"/>
        <w:ind w:firstLine="645"/>
        <w:rPr>
          <w:rFonts w:ascii="黑体" w:eastAsia="黑体" w:hint="default"/>
          <w:sz w:val="32"/>
        </w:rPr>
      </w:pPr>
      <w:r>
        <w:rPr>
          <w:rFonts w:ascii="黑体" w:eastAsia="黑体"/>
          <w:sz w:val="32"/>
        </w:rPr>
        <w:t>四、一般公共预算财政拨款基本支出决算情况说明</w:t>
      </w:r>
    </w:p>
    <w:p w:rsidR="001841CC" w:rsidRDefault="00FF1700">
      <w:pPr>
        <w:pStyle w:val="p0"/>
        <w:spacing w:line="560" w:lineRule="exact"/>
        <w:ind w:firstLine="645"/>
        <w:rPr>
          <w:rFonts w:ascii="仿宋_GB2312" w:eastAsia="仿宋_GB2312" w:hint="default"/>
          <w:sz w:val="32"/>
        </w:rPr>
      </w:pPr>
      <w:r>
        <w:rPr>
          <w:rFonts w:ascii="仿宋_GB2312" w:eastAsia="仿宋_GB2312"/>
          <w:sz w:val="32"/>
        </w:rPr>
        <w:lastRenderedPageBreak/>
        <w:t>2021年度一般公共预算财政拨款基本支出1037.62万元，其中：人员经费752.52万元，主要包括基本工资、津贴补贴、奖金、其他社会保障缴费、机关事业单位基本养老保险缴费、其他工资福利支出、离休费、退休费、抚恤金、生活补助、奖励金、住房公积金、采暖补贴、其他对个人和家庭补助的支出；日常公用经费285.1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1841CC" w:rsidRDefault="00FF1700">
      <w:pPr>
        <w:pStyle w:val="p0"/>
        <w:spacing w:line="560" w:lineRule="exact"/>
        <w:ind w:firstLine="640"/>
        <w:rPr>
          <w:rFonts w:ascii="黑体" w:eastAsia="黑体" w:hint="default"/>
          <w:sz w:val="32"/>
        </w:rPr>
      </w:pPr>
      <w:r>
        <w:rPr>
          <w:rFonts w:ascii="黑体" w:eastAsia="黑体"/>
          <w:sz w:val="32"/>
        </w:rPr>
        <w:t>五、其他重要事项的情况说明</w:t>
      </w:r>
    </w:p>
    <w:p w:rsidR="001841CC" w:rsidRDefault="00FF1700">
      <w:pPr>
        <w:pStyle w:val="p0"/>
        <w:spacing w:line="560" w:lineRule="exact"/>
        <w:ind w:firstLine="640"/>
        <w:rPr>
          <w:rFonts w:ascii="楷体_GB2312" w:eastAsia="楷体_GB2312" w:hint="default"/>
          <w:b/>
          <w:sz w:val="32"/>
        </w:rPr>
      </w:pPr>
      <w:r>
        <w:rPr>
          <w:rFonts w:ascii="楷体_GB2312" w:eastAsia="楷体_GB2312"/>
          <w:b/>
          <w:sz w:val="32"/>
        </w:rPr>
        <w:t>（一）机关运行经费支出情况。</w:t>
      </w:r>
    </w:p>
    <w:p w:rsidR="001841CC" w:rsidRDefault="00FF1700">
      <w:pPr>
        <w:spacing w:line="560" w:lineRule="exact"/>
        <w:ind w:firstLine="660"/>
        <w:rPr>
          <w:rFonts w:ascii="仿宋_GB2312" w:eastAsia="仿宋_GB2312" w:hAnsi="宋体"/>
          <w:sz w:val="32"/>
          <w:szCs w:val="32"/>
        </w:rPr>
      </w:pPr>
      <w:r>
        <w:rPr>
          <w:rFonts w:ascii="仿宋_GB2312" w:eastAsia="仿宋_GB2312"/>
          <w:sz w:val="32"/>
        </w:rPr>
        <w:t>2021年度机关运行经费支出285.1万元，比上年决算数增加160.71万元，增长129.2%。主要原因是：</w:t>
      </w:r>
      <w:r>
        <w:rPr>
          <w:rFonts w:ascii="仿宋_GB2312" w:eastAsia="仿宋_GB2312" w:hAnsi="宋体" w:hint="eastAsia"/>
          <w:sz w:val="32"/>
          <w:szCs w:val="32"/>
        </w:rPr>
        <w:t>2021年年末人员数量为35人，年初预算31人</w:t>
      </w:r>
      <w:r>
        <w:rPr>
          <w:rFonts w:ascii="仿宋_GB2312" w:eastAsia="仿宋_GB2312"/>
          <w:sz w:val="32"/>
        </w:rPr>
        <w:t>。</w:t>
      </w:r>
    </w:p>
    <w:p w:rsidR="001841CC" w:rsidRDefault="00FF1700">
      <w:pPr>
        <w:pStyle w:val="p0"/>
        <w:spacing w:line="560" w:lineRule="exact"/>
        <w:ind w:firstLine="640"/>
        <w:rPr>
          <w:rFonts w:ascii="楷体_GB2312" w:eastAsia="楷体_GB2312" w:hint="default"/>
          <w:b/>
          <w:sz w:val="32"/>
        </w:rPr>
      </w:pPr>
      <w:r>
        <w:rPr>
          <w:rFonts w:ascii="楷体_GB2312" w:eastAsia="楷体_GB2312"/>
          <w:b/>
          <w:sz w:val="32"/>
        </w:rPr>
        <w:t>（二）政府采购支出情况。</w:t>
      </w:r>
    </w:p>
    <w:p w:rsidR="001841CC" w:rsidRDefault="00FF1700">
      <w:pPr>
        <w:ind w:firstLineChars="200" w:firstLine="640"/>
      </w:pPr>
      <w:r>
        <w:rPr>
          <w:rFonts w:ascii="仿宋_GB2312" w:eastAsia="仿宋_GB2312" w:hAnsi="黑体" w:hint="eastAsia"/>
          <w:sz w:val="32"/>
          <w:szCs w:val="32"/>
        </w:rPr>
        <w:t>2021年政府采购支出总额0万元，其中：政府采购货物支出0万元，政府采购工程支出0万元，政府采购服务支出0万元。</w:t>
      </w:r>
      <w:r>
        <w:rPr>
          <w:rFonts w:ascii="仿宋_GB2312" w:eastAsia="仿宋_GB2312" w:hint="eastAsia"/>
          <w:sz w:val="32"/>
          <w:szCs w:val="32"/>
        </w:rPr>
        <w:t>授予中小企业合同金额0万元，占政府采购支出总额的0%，其中：授予小微企业合同金额0万元，占政府采购支出总额的0%；货物采购授予中小企业合同金额占货物支出金额的0%；工程采购授予中小企业合同金额占货物支出金额的0%；服务采购授予中小企业合同金额占货物支出金额的0%。</w:t>
      </w:r>
    </w:p>
    <w:p w:rsidR="001841CC" w:rsidRDefault="00FF1700">
      <w:pPr>
        <w:pStyle w:val="p0"/>
        <w:spacing w:line="560" w:lineRule="exact"/>
        <w:ind w:firstLine="640"/>
        <w:rPr>
          <w:rFonts w:ascii="楷体_GB2312" w:eastAsia="楷体_GB2312" w:hint="default"/>
          <w:b/>
          <w:sz w:val="32"/>
        </w:rPr>
      </w:pPr>
      <w:r>
        <w:rPr>
          <w:rFonts w:ascii="楷体_GB2312" w:eastAsia="楷体_GB2312"/>
          <w:b/>
          <w:sz w:val="32"/>
        </w:rPr>
        <w:lastRenderedPageBreak/>
        <w:t>（三）国有资产占用情况。</w:t>
      </w:r>
    </w:p>
    <w:p w:rsidR="001841CC" w:rsidRDefault="00FF1700">
      <w:pPr>
        <w:pStyle w:val="p0"/>
        <w:spacing w:line="560" w:lineRule="exact"/>
        <w:ind w:firstLine="640"/>
        <w:rPr>
          <w:rFonts w:ascii="仿宋_GB2312" w:eastAsia="仿宋_GB2312" w:hint="default"/>
          <w:sz w:val="32"/>
        </w:rPr>
      </w:pPr>
      <w:r>
        <w:rPr>
          <w:rFonts w:ascii="仿宋_GB2312" w:eastAsia="仿宋_GB2312"/>
          <w:sz w:val="32"/>
        </w:rPr>
        <w:t>截至2021年12月31日，共有车辆1辆，其中：副省级以上领导干部用车0辆，主要领导干部用车0辆，机要通讯用车0辆，应急保障用车1辆，执法执勤用车0辆，特种专业技术用车0辆，离退休干部用车0辆，其他用车0辆；单位价值50万元以上通用设备0台（套），单价100万元以上专用设备0台（套）。</w:t>
      </w:r>
    </w:p>
    <w:p w:rsidR="001841CC" w:rsidRDefault="00FF1700">
      <w:pPr>
        <w:pStyle w:val="p0"/>
        <w:spacing w:line="560" w:lineRule="exact"/>
        <w:ind w:firstLine="640"/>
        <w:rPr>
          <w:rFonts w:ascii="楷体_GB2312" w:eastAsia="楷体_GB2312" w:hint="default"/>
          <w:b/>
          <w:sz w:val="32"/>
        </w:rPr>
      </w:pPr>
      <w:r>
        <w:rPr>
          <w:rFonts w:ascii="楷体_GB2312" w:eastAsia="楷体_GB2312"/>
          <w:b/>
          <w:sz w:val="32"/>
        </w:rPr>
        <w:t>（四）预算绩效管理工作开展情况。</w:t>
      </w:r>
    </w:p>
    <w:p w:rsidR="001841CC" w:rsidRDefault="00FF1700" w:rsidP="004E5152">
      <w:pPr>
        <w:autoSpaceDE w:val="0"/>
        <w:spacing w:line="520" w:lineRule="exact"/>
        <w:ind w:firstLineChars="200" w:firstLine="643"/>
        <w:rPr>
          <w:rFonts w:ascii="仿宋_GB2312" w:eastAsia="仿宋_GB2312"/>
        </w:rPr>
      </w:pPr>
      <w:r>
        <w:rPr>
          <w:rFonts w:ascii="仿宋_GB2312" w:eastAsia="仿宋_GB2312" w:hint="eastAsia"/>
          <w:b/>
          <w:sz w:val="32"/>
          <w:szCs w:val="32"/>
        </w:rPr>
        <w:t>1.预算绩效管理工作开展情况。</w:t>
      </w:r>
    </w:p>
    <w:p w:rsidR="001841CC" w:rsidRDefault="00FF1700">
      <w:pPr>
        <w:autoSpaceDE w:val="0"/>
        <w:spacing w:line="520" w:lineRule="exact"/>
        <w:ind w:firstLineChars="200" w:firstLine="640"/>
        <w:rPr>
          <w:rFonts w:ascii="仿宋_GB2312" w:eastAsia="仿宋_GB2312" w:hAnsi="宋体" w:cs="Times New Roman"/>
          <w:kern w:val="2"/>
          <w:sz w:val="32"/>
          <w:szCs w:val="20"/>
        </w:rPr>
      </w:pPr>
      <w:r>
        <w:rPr>
          <w:rFonts w:ascii="仿宋_GB2312" w:eastAsia="仿宋_GB2312" w:hAnsi="宋体" w:cs="Times New Roman" w:hint="eastAsia"/>
          <w:kern w:val="2"/>
          <w:sz w:val="32"/>
          <w:szCs w:val="20"/>
        </w:rPr>
        <w:t>（1）绩效自评情况。根据预算绩效管理要求，我部门组织对2021年度预算项目支出全面开展绩效自评，共涉及预算支出项目0个，涉及资金0万元，自评覆盖率（开展绩效自评的项目数/年初批复绩效目标的项目数）达到0%，自评平均分（开展绩效自评的项目分数总和/开展绩效自评的项目数）0分。组织对0个单位开展整体绩效自评，涉及资金0万元，自评平均分0分。</w:t>
      </w:r>
    </w:p>
    <w:p w:rsidR="001841CC" w:rsidRDefault="00FF1700">
      <w:pPr>
        <w:autoSpaceDE w:val="0"/>
        <w:spacing w:line="520" w:lineRule="exact"/>
        <w:ind w:firstLineChars="200" w:firstLine="640"/>
        <w:rPr>
          <w:rFonts w:ascii="仿宋_GB2312" w:eastAsia="仿宋_GB2312" w:hAnsi="宋体" w:cs="Times New Roman"/>
          <w:kern w:val="2"/>
          <w:sz w:val="32"/>
          <w:szCs w:val="20"/>
        </w:rPr>
      </w:pPr>
      <w:r>
        <w:rPr>
          <w:rFonts w:ascii="仿宋_GB2312" w:eastAsia="仿宋_GB2312" w:hAnsi="宋体" w:cs="Times New Roman" w:hint="eastAsia"/>
          <w:kern w:val="2"/>
          <w:sz w:val="32"/>
          <w:szCs w:val="20"/>
        </w:rPr>
        <w:t>（2）部门评价情况。我部门组织对0个项目开展了部门评价，涉及资金0万元。</w:t>
      </w:r>
    </w:p>
    <w:p w:rsidR="001841CC" w:rsidRDefault="00FF1700">
      <w:pPr>
        <w:pStyle w:val="p0"/>
        <w:spacing w:line="560" w:lineRule="exact"/>
        <w:jc w:val="center"/>
        <w:rPr>
          <w:rFonts w:hint="default"/>
          <w:b/>
          <w:sz w:val="36"/>
        </w:rPr>
      </w:pPr>
      <w:r>
        <w:rPr>
          <w:b/>
          <w:sz w:val="36"/>
        </w:rPr>
        <w:t>第三部分 名词解释</w:t>
      </w:r>
    </w:p>
    <w:p w:rsidR="001841CC" w:rsidRDefault="00FF1700">
      <w:pPr>
        <w:pStyle w:val="p0"/>
        <w:spacing w:line="560" w:lineRule="exact"/>
        <w:ind w:firstLine="627"/>
        <w:rPr>
          <w:rFonts w:ascii="仿宋_GB2312" w:eastAsia="仿宋_GB2312" w:hint="default"/>
          <w:b/>
          <w:sz w:val="32"/>
        </w:rPr>
      </w:pPr>
      <w:r>
        <w:rPr>
          <w:rFonts w:ascii="仿宋_GB2312" w:eastAsia="仿宋_GB2312"/>
          <w:b/>
          <w:sz w:val="32"/>
        </w:rPr>
        <w:t>1.财政拨款收入：</w:t>
      </w:r>
      <w:r>
        <w:rPr>
          <w:rFonts w:ascii="仿宋_GB2312" w:eastAsia="仿宋_GB2312"/>
          <w:sz w:val="32"/>
        </w:rPr>
        <w:t>指单位从同级财政部门取得的财政预算资金。</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2.上级补助收入：</w:t>
      </w:r>
      <w:r>
        <w:rPr>
          <w:rFonts w:ascii="仿宋_GB2312" w:eastAsia="仿宋_GB2312"/>
          <w:sz w:val="32"/>
        </w:rPr>
        <w:t>指单位从主管部门和上级单位取得的非财政性补助收入。</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lastRenderedPageBreak/>
        <w:t>3.事业收入：</w:t>
      </w:r>
      <w:r>
        <w:rPr>
          <w:rFonts w:ascii="仿宋_GB2312" w:eastAsia="仿宋_GB2312"/>
          <w:sz w:val="32"/>
        </w:rPr>
        <w:t>指事业单位开展专业业务活动及辅助活动所取得的收入。</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4.经营收入：</w:t>
      </w:r>
      <w:r>
        <w:rPr>
          <w:rFonts w:ascii="仿宋_GB2312" w:eastAsia="仿宋_GB2312"/>
          <w:sz w:val="32"/>
        </w:rPr>
        <w:t>指事业单位在专业业务活动及辅助活动之外开展非独立核算经营活动取得的收入。</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5.附属单位上缴收入：</w:t>
      </w:r>
      <w:r>
        <w:rPr>
          <w:rFonts w:ascii="仿宋_GB2312" w:eastAsia="仿宋_GB2312"/>
          <w:sz w:val="32"/>
        </w:rPr>
        <w:t>指单位附属的独立核算单位按照规定上缴的收入。</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6.其他收入：</w:t>
      </w:r>
      <w:r>
        <w:rPr>
          <w:rFonts w:ascii="仿宋_GB2312" w:eastAsia="仿宋_GB2312"/>
          <w:sz w:val="32"/>
        </w:rPr>
        <w:t>指除上述“财政拨款收入”、“上级补助收入”、“事业收入”、“经营收入”、“附属单位上缴收入”等以外的收入。</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7.使用非财政拨款结余：</w:t>
      </w:r>
      <w:r>
        <w:rPr>
          <w:rFonts w:ascii="仿宋_GB2312" w:eastAsia="仿宋_GB2312"/>
          <w:sz w:val="32"/>
        </w:rPr>
        <w:t>指事业单位使用以前年度积累的非财政拨款结余弥补当年收支差额的金额。</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8.上年结转和结余：</w:t>
      </w:r>
      <w:r>
        <w:rPr>
          <w:rFonts w:ascii="仿宋_GB2312" w:eastAsia="仿宋_GB2312"/>
          <w:sz w:val="32"/>
        </w:rPr>
        <w:t>指以前年度尚未完成、结转到本年按有关规定继续使用的资金。</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9.基本支出：</w:t>
      </w:r>
      <w:r>
        <w:rPr>
          <w:rFonts w:ascii="仿宋_GB2312" w:eastAsia="仿宋_GB2312"/>
          <w:sz w:val="32"/>
        </w:rPr>
        <w:t>指保障机构正常运转、完成日常工作任务而发生的人员支出和公用支出。</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10.项目支出：</w:t>
      </w:r>
      <w:r>
        <w:rPr>
          <w:rFonts w:ascii="仿宋_GB2312" w:eastAsia="仿宋_GB2312"/>
          <w:sz w:val="32"/>
        </w:rPr>
        <w:t>指在基本支出之外为完成特定行政任务和事业发展目标所发生的支出。</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11.上缴上级支出：</w:t>
      </w:r>
      <w:r>
        <w:rPr>
          <w:rFonts w:ascii="仿宋_GB2312" w:eastAsia="仿宋_GB2312"/>
          <w:sz w:val="32"/>
        </w:rPr>
        <w:t>指事业单位按照财政部门和主管部门的规定上缴上级单位的支出。</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t>12.经营支出：</w:t>
      </w:r>
      <w:r>
        <w:rPr>
          <w:rFonts w:ascii="仿宋_GB2312" w:eastAsia="仿宋_GB2312"/>
          <w:sz w:val="32"/>
        </w:rPr>
        <w:t>指事业单位在专业活动及辅助活动之外开展非独立核算经营活动发生的支出。</w:t>
      </w:r>
    </w:p>
    <w:p w:rsidR="001841CC" w:rsidRDefault="00FF1700">
      <w:pPr>
        <w:pStyle w:val="p0"/>
        <w:spacing w:line="560" w:lineRule="exact"/>
        <w:ind w:firstLine="640"/>
        <w:rPr>
          <w:rFonts w:ascii="仿宋_GB2312" w:eastAsia="仿宋_GB2312" w:hint="default"/>
          <w:b/>
          <w:sz w:val="32"/>
        </w:rPr>
      </w:pPr>
      <w:r>
        <w:rPr>
          <w:rFonts w:ascii="仿宋_GB2312" w:eastAsia="仿宋_GB2312"/>
          <w:b/>
          <w:sz w:val="32"/>
        </w:rPr>
        <w:t>13.对附属单位补助支出：</w:t>
      </w:r>
      <w:r>
        <w:rPr>
          <w:rFonts w:ascii="仿宋_GB2312" w:eastAsia="仿宋_GB2312"/>
          <w:sz w:val="32"/>
        </w:rPr>
        <w:t>指事业单位用财政补助收入之外的收入对附属单位补助发生的支出。</w:t>
      </w:r>
    </w:p>
    <w:p w:rsidR="001841CC" w:rsidRDefault="00FF1700">
      <w:pPr>
        <w:pStyle w:val="p0"/>
        <w:spacing w:line="560" w:lineRule="exact"/>
        <w:ind w:firstLine="640"/>
        <w:rPr>
          <w:rFonts w:ascii="仿宋_GB2312" w:eastAsia="仿宋_GB2312" w:hint="default"/>
          <w:sz w:val="32"/>
        </w:rPr>
      </w:pPr>
      <w:r>
        <w:rPr>
          <w:rFonts w:ascii="仿宋_GB2312" w:eastAsia="仿宋_GB2312"/>
          <w:b/>
          <w:sz w:val="32"/>
        </w:rPr>
        <w:lastRenderedPageBreak/>
        <w:t>14.“三公”经费：</w:t>
      </w:r>
      <w:r>
        <w:rPr>
          <w:rFonts w:ascii="仿宋_GB2312" w:eastAsia="仿宋_GB2312"/>
          <w:sz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1841CC" w:rsidRDefault="00FF1700">
      <w:pPr>
        <w:pStyle w:val="p0"/>
        <w:spacing w:line="560" w:lineRule="exact"/>
        <w:ind w:firstLine="640"/>
        <w:rPr>
          <w:rFonts w:ascii="仿宋_GB2312" w:eastAsia="仿宋_GB2312" w:hint="default"/>
          <w:sz w:val="32"/>
          <w:szCs w:val="32"/>
        </w:rPr>
      </w:pPr>
      <w:r>
        <w:rPr>
          <w:rFonts w:ascii="仿宋_GB2312" w:eastAsia="仿宋_GB2312"/>
          <w:b/>
          <w:bCs/>
          <w:sz w:val="32"/>
        </w:rPr>
        <w:t>15.机关运行经费：</w:t>
      </w:r>
      <w:r>
        <w:rPr>
          <w:rFonts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841CC" w:rsidRDefault="00FF1700">
      <w:pPr>
        <w:pStyle w:val="p0"/>
        <w:spacing w:line="560" w:lineRule="exact"/>
        <w:ind w:firstLine="640"/>
        <w:rPr>
          <w:rFonts w:ascii="仿宋_GB2312" w:eastAsia="仿宋_GB2312" w:hint="default"/>
          <w:b/>
          <w:sz w:val="32"/>
        </w:rPr>
      </w:pPr>
      <w:r>
        <w:rPr>
          <w:rFonts w:ascii="仿宋_GB2312" w:eastAsia="仿宋_GB2312"/>
          <w:b/>
          <w:sz w:val="32"/>
        </w:rPr>
        <w:t>16.一般公共服务（类）财政事务（款）行政运行（项）：</w:t>
      </w:r>
      <w:r>
        <w:rPr>
          <w:rFonts w:ascii="仿宋_GB2312" w:eastAsia="仿宋_GB2312"/>
          <w:sz w:val="32"/>
        </w:rPr>
        <w:t>反映行政单位（包括实行公务员管理的事业单位）的基本支出。</w:t>
      </w:r>
    </w:p>
    <w:p w:rsidR="001841CC" w:rsidRDefault="00FF1700">
      <w:pPr>
        <w:pStyle w:val="p0"/>
        <w:spacing w:line="560" w:lineRule="exact"/>
        <w:ind w:firstLine="640"/>
        <w:rPr>
          <w:rFonts w:ascii="仿宋_GB2312" w:eastAsia="仿宋_GB2312" w:hint="default"/>
          <w:i/>
          <w:sz w:val="32"/>
          <w:u w:val="single"/>
        </w:rPr>
      </w:pPr>
      <w:r>
        <w:rPr>
          <w:rFonts w:ascii="仿宋_GB2312" w:eastAsia="仿宋_GB2312"/>
          <w:i/>
          <w:sz w:val="32"/>
          <w:u w:val="single"/>
        </w:rPr>
        <w:t>（部门决算涉及的支出功能分类全部项级科目，逐一解释）……</w:t>
      </w:r>
    </w:p>
    <w:p w:rsidR="001841CC" w:rsidRDefault="001841CC">
      <w:pPr>
        <w:spacing w:line="220" w:lineRule="atLeast"/>
      </w:pPr>
    </w:p>
    <w:sectPr w:rsidR="001841CC" w:rsidSect="001841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微软雅黑"/>
    <w:panose1 w:val="0201060003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2604"/>
    <w:multiLevelType w:val="multilevel"/>
    <w:tmpl w:val="6DE12604"/>
    <w:lvl w:ilvl="0">
      <w:start w:val="1"/>
      <w:numFmt w:val="decimal"/>
      <w:lvlText w:val="%1."/>
      <w:lvlJc w:val="left"/>
      <w:pPr>
        <w:ind w:left="1020" w:hanging="360"/>
      </w:pPr>
      <w:rPr>
        <w:rFonts w:hint="default"/>
      </w:rPr>
    </w:lvl>
    <w:lvl w:ilvl="1" w:tentative="1">
      <w:start w:val="1"/>
      <w:numFmt w:val="lowerLetter"/>
      <w:lvlText w:val="%2)"/>
      <w:lvlJc w:val="left"/>
      <w:pPr>
        <w:ind w:left="1500" w:hanging="420"/>
      </w:pPr>
    </w:lvl>
    <w:lvl w:ilvl="2" w:tentative="1">
      <w:start w:val="1"/>
      <w:numFmt w:val="lowerRoman"/>
      <w:lvlText w:val="%3."/>
      <w:lvlJc w:val="right"/>
      <w:pPr>
        <w:ind w:left="1920" w:hanging="420"/>
      </w:pPr>
    </w:lvl>
    <w:lvl w:ilvl="3" w:tentative="1">
      <w:start w:val="1"/>
      <w:numFmt w:val="decimal"/>
      <w:lvlText w:val="%4."/>
      <w:lvlJc w:val="left"/>
      <w:pPr>
        <w:ind w:left="2340" w:hanging="420"/>
      </w:pPr>
    </w:lvl>
    <w:lvl w:ilvl="4" w:tentative="1">
      <w:start w:val="1"/>
      <w:numFmt w:val="lowerLetter"/>
      <w:lvlText w:val="%5)"/>
      <w:lvlJc w:val="left"/>
      <w:pPr>
        <w:ind w:left="2760" w:hanging="420"/>
      </w:pPr>
    </w:lvl>
    <w:lvl w:ilvl="5" w:tentative="1">
      <w:start w:val="1"/>
      <w:numFmt w:val="lowerRoman"/>
      <w:lvlText w:val="%6."/>
      <w:lvlJc w:val="right"/>
      <w:pPr>
        <w:ind w:left="3180" w:hanging="420"/>
      </w:pPr>
    </w:lvl>
    <w:lvl w:ilvl="6" w:tentative="1">
      <w:start w:val="1"/>
      <w:numFmt w:val="decimal"/>
      <w:lvlText w:val="%7."/>
      <w:lvlJc w:val="left"/>
      <w:pPr>
        <w:ind w:left="3600" w:hanging="420"/>
      </w:pPr>
    </w:lvl>
    <w:lvl w:ilvl="7" w:tentative="1">
      <w:start w:val="1"/>
      <w:numFmt w:val="lowerLetter"/>
      <w:lvlText w:val="%8)"/>
      <w:lvlJc w:val="left"/>
      <w:pPr>
        <w:ind w:left="4020" w:hanging="420"/>
      </w:pPr>
    </w:lvl>
    <w:lvl w:ilvl="8" w:tentative="1">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D50"/>
    <w:rsid w:val="00034873"/>
    <w:rsid w:val="00042B9D"/>
    <w:rsid w:val="00045714"/>
    <w:rsid w:val="000805B6"/>
    <w:rsid w:val="000A7DBE"/>
    <w:rsid w:val="001370D5"/>
    <w:rsid w:val="00167F01"/>
    <w:rsid w:val="00182439"/>
    <w:rsid w:val="001841CC"/>
    <w:rsid w:val="001B4F6E"/>
    <w:rsid w:val="002374E2"/>
    <w:rsid w:val="002777A6"/>
    <w:rsid w:val="00285076"/>
    <w:rsid w:val="002E3665"/>
    <w:rsid w:val="00322CB5"/>
    <w:rsid w:val="00323B43"/>
    <w:rsid w:val="00381691"/>
    <w:rsid w:val="003C4760"/>
    <w:rsid w:val="003C57A1"/>
    <w:rsid w:val="003D37D8"/>
    <w:rsid w:val="00426133"/>
    <w:rsid w:val="004358AB"/>
    <w:rsid w:val="004431C7"/>
    <w:rsid w:val="004C7256"/>
    <w:rsid w:val="004E5152"/>
    <w:rsid w:val="004F59F5"/>
    <w:rsid w:val="0054594A"/>
    <w:rsid w:val="00556E1B"/>
    <w:rsid w:val="00583D39"/>
    <w:rsid w:val="005A4C4F"/>
    <w:rsid w:val="006C69C7"/>
    <w:rsid w:val="006E420D"/>
    <w:rsid w:val="00750EC5"/>
    <w:rsid w:val="00771735"/>
    <w:rsid w:val="007A5D2D"/>
    <w:rsid w:val="007F49E8"/>
    <w:rsid w:val="008B7726"/>
    <w:rsid w:val="008C4C5B"/>
    <w:rsid w:val="008D137E"/>
    <w:rsid w:val="00935389"/>
    <w:rsid w:val="0096013E"/>
    <w:rsid w:val="0099178B"/>
    <w:rsid w:val="00A04669"/>
    <w:rsid w:val="00A0678F"/>
    <w:rsid w:val="00A235F4"/>
    <w:rsid w:val="00AB44F8"/>
    <w:rsid w:val="00B15844"/>
    <w:rsid w:val="00B265C2"/>
    <w:rsid w:val="00B33B0B"/>
    <w:rsid w:val="00B37634"/>
    <w:rsid w:val="00B654CA"/>
    <w:rsid w:val="00B97A96"/>
    <w:rsid w:val="00BB731C"/>
    <w:rsid w:val="00BE6BC6"/>
    <w:rsid w:val="00C75430"/>
    <w:rsid w:val="00CE0288"/>
    <w:rsid w:val="00D31D50"/>
    <w:rsid w:val="00D506CD"/>
    <w:rsid w:val="00D70D00"/>
    <w:rsid w:val="00D87437"/>
    <w:rsid w:val="00DF1AEB"/>
    <w:rsid w:val="00EA1B91"/>
    <w:rsid w:val="00EF4EA6"/>
    <w:rsid w:val="00F62BE0"/>
    <w:rsid w:val="00F9254B"/>
    <w:rsid w:val="00FF1700"/>
    <w:rsid w:val="00FF240E"/>
    <w:rsid w:val="1FE664B8"/>
    <w:rsid w:val="438009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CC"/>
    <w:pPr>
      <w:adjustRightInd w:val="0"/>
      <w:snapToGrid w:val="0"/>
      <w:spacing w:after="200"/>
    </w:pPr>
    <w:rPr>
      <w:rFonts w:ascii="Tahoma"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841CC"/>
    <w:pPr>
      <w:tabs>
        <w:tab w:val="center" w:pos="4153"/>
        <w:tab w:val="right" w:pos="8306"/>
      </w:tabs>
    </w:pPr>
    <w:rPr>
      <w:sz w:val="18"/>
      <w:szCs w:val="18"/>
    </w:rPr>
  </w:style>
  <w:style w:type="paragraph" w:styleId="a4">
    <w:name w:val="header"/>
    <w:basedOn w:val="a"/>
    <w:link w:val="Char0"/>
    <w:uiPriority w:val="99"/>
    <w:unhideWhenUsed/>
    <w:rsid w:val="001841CC"/>
    <w:pPr>
      <w:pBdr>
        <w:bottom w:val="single" w:sz="6" w:space="1" w:color="auto"/>
      </w:pBdr>
      <w:tabs>
        <w:tab w:val="center" w:pos="4153"/>
        <w:tab w:val="right" w:pos="8306"/>
      </w:tabs>
      <w:jc w:val="center"/>
    </w:pPr>
    <w:rPr>
      <w:sz w:val="18"/>
      <w:szCs w:val="18"/>
    </w:rPr>
  </w:style>
  <w:style w:type="paragraph" w:customStyle="1" w:styleId="p0">
    <w:name w:val="p0"/>
    <w:basedOn w:val="a"/>
    <w:rsid w:val="001841CC"/>
    <w:pPr>
      <w:adjustRightInd/>
      <w:snapToGrid/>
      <w:spacing w:after="0"/>
      <w:jc w:val="both"/>
    </w:pPr>
    <w:rPr>
      <w:rFonts w:ascii="宋体" w:eastAsia="宋体" w:hAnsi="宋体" w:cs="Times New Roman" w:hint="eastAsia"/>
      <w:kern w:val="2"/>
      <w:sz w:val="21"/>
      <w:szCs w:val="20"/>
    </w:rPr>
  </w:style>
  <w:style w:type="paragraph" w:customStyle="1" w:styleId="1">
    <w:name w:val="列出段落1"/>
    <w:basedOn w:val="a"/>
    <w:uiPriority w:val="34"/>
    <w:qFormat/>
    <w:rsid w:val="001841CC"/>
    <w:pPr>
      <w:ind w:firstLineChars="200" w:firstLine="420"/>
    </w:pPr>
  </w:style>
  <w:style w:type="character" w:customStyle="1" w:styleId="Char0">
    <w:name w:val="页眉 Char"/>
    <w:basedOn w:val="a0"/>
    <w:link w:val="a4"/>
    <w:uiPriority w:val="99"/>
    <w:semiHidden/>
    <w:rsid w:val="001841CC"/>
    <w:rPr>
      <w:rFonts w:ascii="Tahoma" w:hAnsi="Tahoma"/>
      <w:sz w:val="18"/>
      <w:szCs w:val="18"/>
    </w:rPr>
  </w:style>
  <w:style w:type="character" w:customStyle="1" w:styleId="Char">
    <w:name w:val="页脚 Char"/>
    <w:basedOn w:val="a0"/>
    <w:link w:val="a3"/>
    <w:uiPriority w:val="99"/>
    <w:semiHidden/>
    <w:rsid w:val="001841C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沈阳市沈北新区正良街道办事处2021年度部门决算</dc:title>
  <dc:creator>张玉婷</dc:creator>
  <cp:lastModifiedBy>张茗溪</cp:lastModifiedBy>
  <cp:revision>3</cp:revision>
  <dcterms:created xsi:type="dcterms:W3CDTF">2022-09-02T07:12:00Z</dcterms:created>
  <dcterms:modified xsi:type="dcterms:W3CDTF">2024-02-18T01:57:00Z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